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9"/>
        <w:rPr>
          <w:sz w:val="24"/>
          <w:szCs w:val="24"/>
        </w:rPr>
      </w:pPr>
      <w:r>
        <w:rPr>
          <w:sz w:val="24"/>
          <w:szCs w:val="24"/>
        </w:rPr>
        <w:t xml:space="preserve">Потребительский рынок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before="240" w:after="240"/>
        <w:widowControl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Розничная торговля Нижегородской области в апреле 2024 года</w:t>
      </w: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</w:p>
    <w:p>
      <w:pPr>
        <w:jc w:val="both"/>
        <w:spacing w:before="240" w:after="240"/>
        <w:widowControl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Оборот розничной </w:t>
      </w:r>
      <w:r>
        <w:rPr>
          <w:rFonts w:ascii="Verdana" w:hAnsi="Verdana"/>
          <w:b/>
          <w:i/>
          <w:color w:val="000000"/>
          <w:sz w:val="16"/>
          <w:szCs w:val="16"/>
        </w:rPr>
        <w:t xml:space="preserve">торговли</w:t>
      </w:r>
      <w:r>
        <w:rPr>
          <w:rFonts w:ascii="Verdana" w:hAnsi="Verdana"/>
          <w:color w:val="000000"/>
          <w:sz w:val="16"/>
          <w:szCs w:val="16"/>
        </w:rPr>
        <w:t xml:space="preserve"> в </w:t>
      </w:r>
      <w:r>
        <w:rPr>
          <w:rFonts w:ascii="Verdana" w:hAnsi="Verdana"/>
          <w:b/>
          <w:sz w:val="16"/>
          <w:szCs w:val="16"/>
        </w:rPr>
        <w:t xml:space="preserve">апреле</w:t>
      </w:r>
      <w:r>
        <w:rPr>
          <w:rFonts w:ascii="Verdana" w:hAnsi="Verdana"/>
          <w:color w:val="000000"/>
          <w:sz w:val="16"/>
          <w:szCs w:val="16"/>
        </w:rPr>
        <w:t xml:space="preserve"> 2024 г. составил 101362.8 млн. рублей, что в сопоставимых ценах составляет 110.2 % к соответствующему периоду предыдущего года, в январе-</w:t>
      </w:r>
      <w:r>
        <w:rPr>
          <w:rFonts w:ascii="Verdana" w:hAnsi="Verdana"/>
          <w:b/>
          <w:sz w:val="16"/>
          <w:szCs w:val="16"/>
        </w:rPr>
        <w:t xml:space="preserve">апреле</w:t>
      </w:r>
      <w:r>
        <w:rPr>
          <w:rFonts w:ascii="Verdana" w:hAnsi="Verdana"/>
          <w:color w:val="000000"/>
          <w:sz w:val="16"/>
          <w:szCs w:val="16"/>
        </w:rPr>
        <w:t xml:space="preserve"> 2024г. – 390099.3 млн. рублей или 110.0%.</w:t>
      </w: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</w:p>
    <w:p>
      <w:pPr>
        <w:pStyle w:val="947"/>
        <w:jc w:val="right"/>
        <w:rPr>
          <w:rFonts w:ascii="Verdana" w:hAnsi="Verdana"/>
          <w:sz w:val="16"/>
          <w:szCs w:val="15"/>
        </w:rPr>
      </w:pPr>
      <w:r>
        <w:rPr>
          <w:rFonts w:ascii="Verdana" w:hAnsi="Verdana"/>
          <w:sz w:val="16"/>
          <w:szCs w:val="15"/>
        </w:rPr>
        <w:t xml:space="preserve">Таблица 1</w:t>
      </w:r>
      <w:r>
        <w:rPr>
          <w:rFonts w:ascii="Verdana" w:hAnsi="Verdana"/>
          <w:sz w:val="16"/>
          <w:szCs w:val="15"/>
        </w:rPr>
      </w:r>
      <w:r>
        <w:rPr>
          <w:rFonts w:ascii="Verdana" w:hAnsi="Verdana"/>
          <w:sz w:val="16"/>
          <w:szCs w:val="15"/>
        </w:rPr>
      </w:r>
    </w:p>
    <w:p>
      <w:pPr>
        <w:pStyle w:val="947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Динамика оборота розничной торговли</w:t>
      </w: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</w:p>
    <w:tbl>
      <w:tblPr>
        <w:tblW w:w="9181" w:type="dxa"/>
        <w:jc w:val="center"/>
        <w:tblCellSpacing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1941"/>
        <w:gridCol w:w="1645"/>
        <w:gridCol w:w="2341"/>
        <w:gridCol w:w="3254"/>
      </w:tblGrid>
      <w:tr>
        <w:tblPrEx/>
        <w:trPr>
          <w:jc w:val="center"/>
          <w:tblCellSpacing w:w="7" w:type="dxa"/>
        </w:trPr>
        <w:tc>
          <w:tcPr>
            <w:tcBorders>
              <w:top w:val="single" w:color="000000" w:sz="4" w:space="0"/>
              <w:left w:val="single" w:color="000000" w:sz="4" w:space="0"/>
            </w:tcBorders>
            <w:tcW w:w="1051" w:type="pct"/>
            <w:vAlign w:val="center"/>
            <w:vMerge w:val="restart"/>
            <w:textDirection w:val="lrTb"/>
            <w:noWrap w:val="false"/>
          </w:tcPr>
          <w:p>
            <w:pPr>
              <w:pStyle w:val="947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</w:r>
          </w:p>
        </w:tc>
        <w:tc>
          <w:tcPr>
            <w:tcBorders>
              <w:top w:val="single" w:color="000000" w:sz="4" w:space="0"/>
            </w:tcBorders>
            <w:tcW w:w="892" w:type="pct"/>
            <w:vAlign w:val="center"/>
            <w:vMerge w:val="restart"/>
            <w:textDirection w:val="lrTb"/>
            <w:noWrap w:val="false"/>
          </w:tcPr>
          <w:p>
            <w:pPr>
              <w:pStyle w:val="947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  <w:szCs w:val="15"/>
              </w:rPr>
              <w:t xml:space="preserve">Млн рублей</w: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</w:r>
          </w:p>
        </w:tc>
        <w:tc>
          <w:tcPr>
            <w:gridSpan w:val="2"/>
            <w:tcBorders>
              <w:top w:val="single" w:color="000000" w:sz="4" w:space="0"/>
              <w:right w:val="single" w:color="000000" w:sz="4" w:space="0"/>
            </w:tcBorders>
            <w:tcW w:w="3026" w:type="pct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  <w:szCs w:val="15"/>
              </w:rPr>
              <w:t xml:space="preserve">В % к</w:t>
            </w:r>
            <w:r>
              <w:rPr>
                <w:rFonts w:ascii="Verdana" w:hAnsi="Verdana"/>
                <w:bCs/>
                <w:color w:val="000000"/>
                <w:sz w:val="16"/>
                <w:vertAlign w:val="superscript"/>
              </w:rPr>
              <w:t xml:space="preserve">1)</w: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left w:val="single" w:color="000000" w:sz="4" w:space="0"/>
            </w:tcBorders>
            <w:tcW w:w="105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</w:r>
          </w:p>
        </w:tc>
        <w:tc>
          <w:tcPr>
            <w:tcW w:w="89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</w:r>
          </w:p>
        </w:tc>
        <w:tc>
          <w:tcPr>
            <w:tcW w:w="1273" w:type="pct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  <w:szCs w:val="15"/>
              </w:rPr>
              <w:t xml:space="preserve">соответствующему</w:t>
            </w:r>
            <w:r>
              <w:rPr>
                <w:rFonts w:ascii="Verdana" w:hAnsi="Verdana"/>
                <w:i/>
                <w:iCs/>
                <w:sz w:val="16"/>
                <w:szCs w:val="15"/>
              </w:rPr>
              <w:br w:type="textWrapping" w:clear="all"/>
            </w:r>
            <w:r>
              <w:rPr>
                <w:rFonts w:ascii="Verdana" w:hAnsi="Verdana"/>
                <w:i/>
                <w:iCs/>
                <w:sz w:val="16"/>
                <w:szCs w:val="15"/>
              </w:rPr>
              <w:t xml:space="preserve">месяцу предыдущего года</w: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</w:r>
          </w:p>
        </w:tc>
        <w:tc>
          <w:tcPr>
            <w:tcBorders>
              <w:right w:val="single" w:color="000000" w:sz="4" w:space="0"/>
            </w:tcBorders>
            <w:tcW w:w="1745" w:type="pct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  <w:szCs w:val="15"/>
              </w:rPr>
              <w:t xml:space="preserve">предыдущему</w:t>
            </w:r>
            <w:r>
              <w:rPr>
                <w:rFonts w:ascii="Verdana" w:hAnsi="Verdana"/>
                <w:i/>
                <w:iCs/>
                <w:sz w:val="16"/>
                <w:szCs w:val="15"/>
              </w:rPr>
              <w:br w:type="textWrapping" w:clear="all"/>
            </w:r>
            <w:r>
              <w:rPr>
                <w:rFonts w:ascii="Verdana" w:hAnsi="Verdana"/>
                <w:i/>
                <w:iCs/>
                <w:sz w:val="16"/>
                <w:szCs w:val="15"/>
              </w:rPr>
              <w:t xml:space="preserve">месяцу</w: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4985" w:type="pct"/>
            <w:vAlign w:val="center"/>
            <w:textDirection w:val="lrTb"/>
            <w:noWrap w:val="false"/>
          </w:tcPr>
          <w:p>
            <w:pPr>
              <w:pStyle w:val="947"/>
              <w:jc w:val="center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2023 г.</w:t>
            </w:r>
            <w:r>
              <w:rPr>
                <w:rFonts w:ascii="Verdana" w:hAnsi="Verdana"/>
                <w:b/>
                <w:bCs/>
                <w:color w:val="000000"/>
                <w:sz w:val="16"/>
                <w:vertAlign w:val="superscript"/>
              </w:rPr>
              <w:t xml:space="preserve"> 2)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 xml:space="preserve">Январь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79764.6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95.7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84.7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 xml:space="preserve">Февраль</w:t>
            </w:r>
            <w:r>
              <w:rPr>
                <w:rFonts w:ascii="Verdana" w:hAnsi="Verdana"/>
                <w:sz w:val="16"/>
                <w:szCs w:val="15"/>
              </w:rPr>
            </w:r>
            <w:r>
              <w:rPr>
                <w:rFonts w:ascii="Verdana" w:hAnsi="Verdana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78852.7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96.8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98.7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 xml:space="preserve">Март</w:t>
            </w:r>
            <w:r>
              <w:rPr>
                <w:rFonts w:ascii="Verdana" w:hAnsi="Verdana"/>
                <w:sz w:val="16"/>
                <w:szCs w:val="15"/>
              </w:rPr>
            </w:r>
            <w:r>
              <w:rPr>
                <w:rFonts w:ascii="Verdana" w:hAnsi="Verdana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85982.6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100.0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108.7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5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5"/>
              </w:rPr>
              <w:t xml:space="preserve">I ква</w:t>
            </w:r>
            <w:r>
              <w:rPr>
                <w:rFonts w:ascii="Verdana" w:hAnsi="Verdana"/>
                <w:b/>
                <w:bCs/>
                <w:i/>
                <w:sz w:val="16"/>
                <w:szCs w:val="15"/>
                <w:lang w:val="en-US"/>
              </w:rPr>
              <w:t xml:space="preserve">ртал</w: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244599.9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97.4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94.9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b/>
                <w:i/>
                <w:sz w:val="16"/>
                <w:szCs w:val="15"/>
              </w:rPr>
            </w:pPr>
            <w:r>
              <w:rPr>
                <w:rFonts w:ascii="Verdana" w:hAnsi="Verdana"/>
                <w:color w:val="000000"/>
                <w:sz w:val="16"/>
                <w:szCs w:val="15"/>
              </w:rPr>
              <w:t xml:space="preserve">Апрель</w:t>
            </w:r>
            <w:r>
              <w:rPr>
                <w:rFonts w:ascii="Verdana" w:hAnsi="Verdana"/>
                <w:b/>
                <w:i/>
                <w:sz w:val="16"/>
                <w:szCs w:val="15"/>
              </w:rPr>
            </w:r>
            <w:r>
              <w:rPr>
                <w:rFonts w:ascii="Verdana" w:hAnsi="Verdana"/>
                <w:b/>
                <w:i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431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.5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111.0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99.3</w:t>
            </w:r>
            <w:r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5"/>
              </w:rPr>
            </w:pPr>
            <w:r>
              <w:rPr>
                <w:rFonts w:ascii="Verdana" w:hAnsi="Verdana"/>
                <w:color w:val="000000"/>
                <w:sz w:val="16"/>
                <w:szCs w:val="15"/>
              </w:rPr>
              <w:t xml:space="preserve">Май</w:t>
            </w:r>
            <w:r>
              <w:rPr>
                <w:rFonts w:ascii="Verdana" w:hAnsi="Verdana"/>
                <w:color w:val="000000"/>
                <w:sz w:val="16"/>
                <w:szCs w:val="15"/>
              </w:rPr>
            </w:r>
            <w:r>
              <w:rPr>
                <w:rFonts w:ascii="Verdana" w:hAnsi="Verdana"/>
                <w:color w:val="000000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88059.2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112.1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102.8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5"/>
              </w:rPr>
            </w:pPr>
            <w:r>
              <w:rPr>
                <w:rFonts w:ascii="Verdana" w:hAnsi="Verdana"/>
                <w:color w:val="000000"/>
                <w:sz w:val="16"/>
                <w:szCs w:val="15"/>
              </w:rPr>
              <w:t xml:space="preserve">Июнь</w:t>
            </w:r>
            <w:r>
              <w:rPr>
                <w:rFonts w:ascii="Verdana" w:hAnsi="Verdana"/>
                <w:color w:val="000000"/>
                <w:sz w:val="16"/>
                <w:szCs w:val="15"/>
              </w:rPr>
            </w:r>
            <w:r>
              <w:rPr>
                <w:rFonts w:ascii="Verdana" w:hAnsi="Verdana"/>
                <w:color w:val="000000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89061.6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110.6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100.9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16"/>
                <w:szCs w:val="15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16"/>
                <w:szCs w:val="15"/>
                <w:lang w:val="en-US"/>
              </w:rPr>
              <w:t xml:space="preserve">I</w:t>
            </w:r>
            <w:r>
              <w:rPr>
                <w:rFonts w:ascii="Verdana" w:hAnsi="Verdana"/>
                <w:b/>
                <w:bCs/>
                <w:i/>
                <w:color w:val="000000"/>
                <w:sz w:val="16"/>
                <w:szCs w:val="15"/>
              </w:rPr>
              <w:t xml:space="preserve">I </w:t>
            </w:r>
            <w:r>
              <w:rPr>
                <w:rFonts w:ascii="Verdana" w:hAnsi="Verdana"/>
                <w:b/>
                <w:bCs/>
                <w:i/>
                <w:color w:val="000000"/>
                <w:sz w:val="16"/>
                <w:szCs w:val="15"/>
                <w:lang w:val="en-US"/>
              </w:rPr>
              <w:t xml:space="preserve">квартал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5"/>
              </w:rPr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262552.3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111.2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107.2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I полугодие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507152.2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104.3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5"/>
              </w:rPr>
              <w:t xml:space="preserve">Июль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93551.7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112.5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104.2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5"/>
              </w:rPr>
            </w:pPr>
            <w:r>
              <w:rPr>
                <w:rFonts w:ascii="Verdana" w:hAnsi="Verdana"/>
                <w:color w:val="000000"/>
                <w:sz w:val="16"/>
                <w:szCs w:val="15"/>
              </w:rPr>
              <w:t xml:space="preserve">Август</w:t>
            </w:r>
            <w:r>
              <w:rPr>
                <w:rFonts w:ascii="Verdana" w:hAnsi="Verdana"/>
                <w:color w:val="000000"/>
                <w:sz w:val="16"/>
                <w:szCs w:val="15"/>
              </w:rPr>
            </w:r>
            <w:r>
              <w:rPr>
                <w:rFonts w:ascii="Verdana" w:hAnsi="Verdana"/>
                <w:color w:val="000000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95753.6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112.7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101.8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5"/>
              </w:rPr>
            </w:pPr>
            <w:r>
              <w:rPr>
                <w:rFonts w:ascii="Verdana" w:hAnsi="Verdana"/>
                <w:color w:val="000000"/>
                <w:sz w:val="16"/>
                <w:szCs w:val="15"/>
              </w:rPr>
              <w:t xml:space="preserve">Сентябрь</w:t>
            </w:r>
            <w:r>
              <w:rPr>
                <w:rFonts w:ascii="Verdana" w:hAnsi="Verdana"/>
                <w:color w:val="000000"/>
                <w:sz w:val="16"/>
                <w:szCs w:val="15"/>
              </w:rPr>
            </w:r>
            <w:r>
              <w:rPr>
                <w:rFonts w:ascii="Verdana" w:hAnsi="Verdana"/>
                <w:color w:val="000000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95075.3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115.5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98.5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5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  <w:t xml:space="preserve">III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  <w:lang w:val="en-US"/>
              </w:rPr>
              <w:t xml:space="preserve">квартал</w:t>
            </w:r>
            <w:r>
              <w:rPr>
                <w:rFonts w:ascii="Verdana" w:hAnsi="Verdana"/>
                <w:color w:val="000000"/>
                <w:sz w:val="16"/>
                <w:szCs w:val="15"/>
              </w:rPr>
            </w:r>
            <w:r>
              <w:rPr>
                <w:rFonts w:ascii="Verdana" w:hAnsi="Verdana"/>
                <w:color w:val="000000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284380.6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113.5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107.5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  <w:lang w:val="en-US"/>
              </w:rPr>
              <w:t xml:space="preserve">Январь-сентябрь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791532.8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107.4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b/>
                <w:i/>
                <w:color w:val="000000"/>
                <w:sz w:val="16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5"/>
              </w:rPr>
              <w:t xml:space="preserve">Октябрь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  <w:lang w:val="en-US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  <w:lang w:val="en-US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98050.5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114.0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101.9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iCs/>
                <w:color w:val="000000"/>
                <w:sz w:val="16"/>
                <w:szCs w:val="15"/>
              </w:rPr>
            </w:pPr>
            <w:r>
              <w:rPr>
                <w:rFonts w:ascii="Verdana" w:hAnsi="Verdana"/>
                <w:iCs/>
                <w:sz w:val="16"/>
                <w:szCs w:val="15"/>
              </w:rPr>
              <w:t xml:space="preserve">Ноябрь</w:t>
            </w:r>
            <w:r>
              <w:rPr>
                <w:rFonts w:ascii="Verdana" w:hAnsi="Verdana"/>
                <w:iCs/>
                <w:color w:val="000000"/>
                <w:sz w:val="16"/>
                <w:szCs w:val="15"/>
              </w:rPr>
            </w:r>
            <w:r>
              <w:rPr>
                <w:rFonts w:ascii="Verdana" w:hAnsi="Verdana"/>
                <w:iCs/>
                <w:color w:val="000000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95979.5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110.3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96.7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 xml:space="preserve">Декабрь</w:t>
            </w:r>
            <w:r>
              <w:rPr>
                <w:rFonts w:ascii="Verdana" w:hAnsi="Verdana"/>
                <w:sz w:val="16"/>
                <w:szCs w:val="15"/>
              </w:rPr>
            </w:r>
            <w:r>
              <w:rPr>
                <w:rFonts w:ascii="Verdana" w:hAnsi="Verdana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108275.1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108.0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112.1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  <w:t xml:space="preserve">I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  <w:lang w:val="en-US"/>
              </w:rPr>
              <w:t xml:space="preserve">V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  <w:lang w:val="en-US"/>
              </w:rPr>
              <w:t xml:space="preserve">квартал</w:t>
            </w:r>
            <w:r>
              <w:rPr>
                <w:rFonts w:ascii="Verdana" w:hAnsi="Verdana"/>
                <w:color w:val="000000"/>
                <w:sz w:val="16"/>
                <w:szCs w:val="15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5"/>
              </w:rPr>
            </w:r>
            <w:r>
              <w:rPr>
                <w:rFonts w:ascii="Verdana" w:hAnsi="Verdana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302305.1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110.7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105.3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  <w:t xml:space="preserve">Год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1093837.9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108.3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4985" w:type="pct"/>
            <w:vAlign w:val="center"/>
            <w:textDirection w:val="lrTb"/>
            <w:noWrap w:val="false"/>
          </w:tcPr>
          <w:p>
            <w:pPr>
              <w:pStyle w:val="947"/>
              <w:jc w:val="center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2024 г.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 xml:space="preserve">Январь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92273.3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107.6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84.4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 xml:space="preserve">Февраль</w:t>
            </w:r>
            <w:r>
              <w:rPr>
                <w:rFonts w:ascii="Verdana" w:hAnsi="Verdana"/>
                <w:sz w:val="16"/>
                <w:szCs w:val="15"/>
              </w:rPr>
            </w:r>
            <w:r>
              <w:rPr>
                <w:rFonts w:ascii="Verdana" w:hAnsi="Verdana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93719.0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110.7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101.5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 xml:space="preserve">Март</w:t>
            </w:r>
            <w:r>
              <w:rPr>
                <w:rFonts w:ascii="Verdana" w:hAnsi="Verdana"/>
                <w:sz w:val="16"/>
                <w:szCs w:val="15"/>
              </w:rPr>
            </w:r>
            <w:r>
              <w:rPr>
                <w:rFonts w:ascii="Verdana" w:hAnsi="Verdana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102744.1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111.4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109.3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  <w:trHeight w:val="194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vMerge w:val="restart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5"/>
              </w:rPr>
              <w:t xml:space="preserve">I ква</w:t>
            </w:r>
            <w:r>
              <w:rPr>
                <w:rFonts w:ascii="Verdana" w:hAnsi="Verdana"/>
                <w:b/>
                <w:bCs/>
                <w:i/>
                <w:sz w:val="16"/>
                <w:szCs w:val="15"/>
                <w:lang w:val="en-US"/>
              </w:rPr>
              <w:t xml:space="preserve">ртал</w:t>
            </w:r>
            <w:r>
              <w:rPr>
                <w:rFonts w:ascii="Verdana" w:hAnsi="Verdana"/>
                <w:sz w:val="16"/>
                <w:szCs w:val="15"/>
              </w:rPr>
            </w:r>
            <w:r>
              <w:rPr>
                <w:rFonts w:ascii="Verdana" w:hAnsi="Verdana"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vMerge w:val="restart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288736.5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vMerge w:val="restart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109.9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vMerge w:val="restart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95.1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  <w:trHeight w:val="194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1051" w:type="pct"/>
            <w:vAlign w:val="center"/>
            <w:vMerge w:val="restart"/>
            <w:textDirection w:val="lrTb"/>
            <w:noWrap w:val="false"/>
          </w:tcPr>
          <w:p>
            <w:pPr>
              <w:pStyle w:val="947"/>
              <w:spacing w:before="0" w:beforeAutospacing="0" w:after="0" w:afterAutospacing="0"/>
              <w:rPr>
                <w:rFonts w:ascii="Verdana" w:hAnsi="Verdana"/>
                <w:b/>
                <w:bCs/>
                <w:i/>
                <w:sz w:val="16"/>
                <w:szCs w:val="15"/>
              </w:rPr>
            </w:pPr>
            <w:r>
              <w:rPr>
                <w:rFonts w:ascii="Verdana" w:hAnsi="Verdana"/>
                <w:color w:val="000000"/>
                <w:sz w:val="16"/>
                <w:szCs w:val="15"/>
              </w:rPr>
              <w:t xml:space="preserve">Апрель</w:t>
            </w:r>
            <w:r>
              <w:rPr>
                <w:rFonts w:ascii="Verdana" w:hAnsi="Verdana"/>
                <w:b/>
                <w:bCs/>
                <w:i/>
                <w:sz w:val="16"/>
                <w:szCs w:val="15"/>
              </w:rPr>
            </w:r>
            <w:r>
              <w:rPr>
                <w:rFonts w:ascii="Verdana" w:hAnsi="Verdana"/>
                <w:b/>
                <w:bCs/>
                <w:i/>
                <w:sz w:val="16"/>
                <w:szCs w:val="15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92" w:type="pct"/>
            <w:vAlign w:val="bottom"/>
            <w:vMerge w:val="restart"/>
            <w:textDirection w:val="lrTb"/>
            <w:noWrap w:val="false"/>
          </w:tcPr>
          <w:p>
            <w:pPr>
              <w:ind w:right="316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101362.8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73" w:type="pct"/>
            <w:vAlign w:val="bottom"/>
            <w:vMerge w:val="restart"/>
            <w:textDirection w:val="lrTb"/>
            <w:noWrap w:val="false"/>
          </w:tcPr>
          <w:p>
            <w:pPr>
              <w:pStyle w:val="947"/>
              <w:ind w:right="749"/>
              <w:jc w:val="right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110.2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745" w:type="pct"/>
            <w:vAlign w:val="bottom"/>
            <w:vMerge w:val="restart"/>
            <w:textDirection w:val="lrTb"/>
            <w:noWrap w:val="false"/>
          </w:tcPr>
          <w:p>
            <w:pPr>
              <w:ind w:right="958"/>
              <w:jc w:val="right"/>
              <w:spacing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98.3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7" w:type="dxa"/>
        </w:trPr>
        <w:tc>
          <w:tcPr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4985" w:type="pct"/>
            <w:vAlign w:val="center"/>
            <w:textDirection w:val="lrTb"/>
            <w:noWrap w:val="false"/>
          </w:tcPr>
          <w:p>
            <w:pPr>
              <w:pStyle w:val="947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В сопоставимых ценах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.</w:t>
            </w:r>
            <w:r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r>
          </w:p>
          <w:p>
            <w:pPr>
              <w:pStyle w:val="947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Данные уточнены по итогам ежеквартальных обсле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дований малых предприятий и организаций, средняя численность работников которых не превышает 15 человек, не относящихся к субъектам малого предпринимательства.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Кроме того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учтены изменения, внесенные респондентами в ранее предоставленные оперативные данные.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</w:r>
          </w:p>
          <w:p>
            <w:pPr>
              <w:pStyle w:val="947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В отдельных случаях незначительные расхождения между итогом и суммой слагаемых объясняются округлением данных.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</w:r>
          </w:p>
        </w:tc>
      </w:tr>
    </w:tbl>
    <w:p>
      <w:pPr>
        <w:jc w:val="both"/>
        <w:spacing w:before="120" w:after="120"/>
        <w:widowControl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p>
      <w:pPr>
        <w:ind w:firstLine="709"/>
        <w:jc w:val="both"/>
        <w:spacing w:before="120" w:after="120"/>
        <w:widowControl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 апреле 2024 года</w:t>
      </w:r>
      <w:r>
        <w:rPr>
          <w:rFonts w:ascii="Verdana" w:hAnsi="Verdana"/>
          <w:b/>
          <w:i/>
          <w:color w:val="000000"/>
          <w:sz w:val="16"/>
          <w:szCs w:val="16"/>
        </w:rPr>
        <w:t xml:space="preserve"> оборот розничной торговли </w:t>
      </w:r>
      <w:r>
        <w:rPr>
          <w:rFonts w:ascii="Verdana" w:hAnsi="Verdana"/>
          <w:color w:val="000000"/>
          <w:sz w:val="16"/>
          <w:szCs w:val="16"/>
        </w:rPr>
        <w:t xml:space="preserve">на 96.9 </w:t>
      </w:r>
      <w:r>
        <w:rPr>
          <w:rFonts w:ascii="Verdana" w:hAnsi="Verdana"/>
          <w:color w:val="000000"/>
          <w:sz w:val="16"/>
          <w:szCs w:val="16"/>
        </w:rPr>
        <w:t xml:space="preserve">% формировался </w:t>
      </w:r>
      <w:r>
        <w:rPr>
          <w:rFonts w:ascii="Verdana" w:hAnsi="Verdana"/>
          <w:b/>
          <w:color w:val="000000"/>
          <w:sz w:val="16"/>
          <w:szCs w:val="16"/>
        </w:rPr>
        <w:t xml:space="preserve">торгующими организациями и индивидуальными предпринимателями</w:t>
      </w:r>
      <w:r>
        <w:rPr>
          <w:rFonts w:ascii="Verdana" w:hAnsi="Verdana"/>
          <w:color w:val="000000"/>
          <w:sz w:val="16"/>
          <w:szCs w:val="16"/>
        </w:rPr>
        <w:t xml:space="preserve">, осуществляющими деятельность вне рынка, доля </w:t>
      </w:r>
      <w:r>
        <w:rPr>
          <w:rFonts w:ascii="Verdana" w:hAnsi="Verdana"/>
          <w:b/>
          <w:color w:val="000000"/>
          <w:sz w:val="16"/>
          <w:szCs w:val="16"/>
        </w:rPr>
        <w:t xml:space="preserve">розничных рынков</w:t>
      </w:r>
      <w:r>
        <w:rPr>
          <w:rFonts w:ascii="Verdana" w:hAnsi="Verdana"/>
          <w:color w:val="000000"/>
          <w:sz w:val="16"/>
          <w:szCs w:val="16"/>
        </w:rPr>
        <w:t xml:space="preserve"> составила </w:t>
      </w:r>
      <w:r>
        <w:rPr>
          <w:rFonts w:ascii="Verdana" w:hAnsi="Verdana"/>
          <w:color w:val="000000"/>
          <w:sz w:val="16"/>
          <w:szCs w:val="16"/>
        </w:rPr>
        <w:t xml:space="preserve">3.1 </w:t>
      </w:r>
      <w:r>
        <w:rPr>
          <w:rFonts w:ascii="Verdana" w:hAnsi="Verdana"/>
          <w:color w:val="000000"/>
          <w:sz w:val="16"/>
          <w:szCs w:val="16"/>
        </w:rPr>
        <w:t xml:space="preserve">%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(в </w:t>
      </w:r>
      <w:r>
        <w:rPr>
          <w:rFonts w:ascii="Verdana" w:hAnsi="Verdana"/>
          <w:sz w:val="16"/>
          <w:szCs w:val="15"/>
        </w:rPr>
        <w:t xml:space="preserve">апреле</w:t>
      </w:r>
      <w:r>
        <w:rPr>
          <w:rFonts w:ascii="Verdana" w:hAnsi="Verdana"/>
          <w:color w:val="000000"/>
          <w:sz w:val="16"/>
          <w:szCs w:val="16"/>
        </w:rPr>
        <w:t xml:space="preserve"> 2023г. - </w:t>
      </w:r>
      <w:r>
        <w:rPr>
          <w:rFonts w:ascii="Verdana" w:hAnsi="Verdana"/>
          <w:color w:val="000000"/>
          <w:sz w:val="16"/>
          <w:szCs w:val="16"/>
        </w:rPr>
        <w:t xml:space="preserve">96.6% и 3.4%</w:t>
      </w:r>
      <w:r>
        <w:rPr>
          <w:rFonts w:ascii="Verdana" w:hAnsi="Verdana"/>
          <w:color w:val="000000"/>
          <w:sz w:val="16"/>
          <w:szCs w:val="16"/>
        </w:rPr>
        <w:t xml:space="preserve"> соответственно)</w:t>
      </w: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</w:p>
    <w:p>
      <w:pPr>
        <w:ind w:firstLine="709"/>
        <w:jc w:val="both"/>
        <w:spacing w:before="120" w:after="120"/>
        <w:widowControl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</w:p>
    <w:p>
      <w:pPr>
        <w:ind w:firstLine="709"/>
        <w:jc w:val="both"/>
        <w:spacing w:before="120" w:after="120"/>
        <w:widowControl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</w:p>
    <w:p>
      <w:pPr>
        <w:ind w:firstLine="709"/>
        <w:jc w:val="both"/>
        <w:spacing w:before="120" w:after="120"/>
        <w:widowControl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</w:p>
    <w:p>
      <w:pPr>
        <w:ind w:firstLine="709"/>
        <w:jc w:val="both"/>
        <w:spacing w:before="120" w:after="120"/>
        <w:widowControl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</w:p>
    <w:p>
      <w:pPr>
        <w:ind w:firstLine="709"/>
        <w:jc w:val="both"/>
        <w:spacing w:before="120" w:after="120"/>
        <w:widowControl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</w:p>
    <w:p>
      <w:pPr>
        <w:ind w:firstLine="709"/>
        <w:jc w:val="right"/>
        <w:spacing w:before="120" w:after="120"/>
        <w:widowControl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5"/>
        </w:rPr>
        <w:t xml:space="preserve">Таблица 2</w:t>
      </w:r>
      <w:r>
        <w:rPr>
          <w:rFonts w:ascii="Verdana" w:hAnsi="Verdana"/>
          <w:color w:val="000000"/>
          <w:sz w:val="16"/>
          <w:szCs w:val="16"/>
        </w:rPr>
      </w:r>
      <w:r>
        <w:rPr>
          <w:rFonts w:ascii="Verdana" w:hAnsi="Verdana"/>
          <w:color w:val="000000"/>
          <w:sz w:val="16"/>
          <w:szCs w:val="16"/>
        </w:rPr>
      </w:r>
    </w:p>
    <w:p>
      <w:pPr>
        <w:ind w:firstLine="709"/>
        <w:jc w:val="center"/>
        <w:spacing w:before="120"/>
        <w:widowControl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Оборот розничной торговли торгующих организаций и продажа товаров</w:t>
      </w: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</w:p>
    <w:p>
      <w:pPr>
        <w:ind w:firstLine="709"/>
        <w:jc w:val="center"/>
        <w:spacing w:before="120"/>
        <w:widowControl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на розничных рынках и ярмарках</w:t>
      </w: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</w:p>
    <w:p>
      <w:pPr>
        <w:ind w:firstLine="709"/>
        <w:jc w:val="center"/>
        <w:spacing w:before="120"/>
        <w:widowControl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</w:p>
    <w:tbl>
      <w:tblPr>
        <w:tblpPr w:horzAnchor="margin" w:tblpXSpec="left" w:vertAnchor="text" w:tblpY="-55" w:leftFromText="180" w:topFromText="0" w:rightFromText="180" w:bottomFromText="0"/>
        <w:tblW w:w="10160" w:type="dxa"/>
        <w:tblCellSpacing w:w="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57" w:type="dxa"/>
          <w:top w:w="57" w:type="dxa"/>
          <w:righ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38"/>
        <w:gridCol w:w="991"/>
        <w:gridCol w:w="991"/>
        <w:gridCol w:w="1145"/>
        <w:gridCol w:w="993"/>
        <w:gridCol w:w="992"/>
        <w:gridCol w:w="1276"/>
        <w:gridCol w:w="1134"/>
      </w:tblGrid>
      <w:tr>
        <w:tblPrEx/>
        <w:trPr>
          <w:cantSplit/>
          <w:tblCellSpacing w:w="14" w:type="dxa"/>
          <w:trHeight w:val="2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2596" w:type="dxa"/>
            <w:vMerge w:val="restart"/>
            <w:textDirection w:val="lrTb"/>
            <w:noWrap w:val="false"/>
          </w:tcPr>
          <w:p>
            <w:pPr>
              <w:pStyle w:val="942"/>
              <w:ind w:left="284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96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Апрель 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2024г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млн. рублей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cW w:w="2108" w:type="dxa"/>
            <w:vMerge w:val="restart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% к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cW w:w="965" w:type="dxa"/>
            <w:vMerge w:val="restart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Я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нварь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i w:val="0"/>
                <w:color w:val="000000"/>
                <w:sz w:val="16"/>
                <w:szCs w:val="16"/>
              </w:rPr>
              <w:t xml:space="preserve"> апрель</w:t>
            </w:r>
            <w:r>
              <w:rPr>
                <w:rFonts w:ascii="Verdana" w:hAnsi="Verdana"/>
                <w:i w:val="0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2024г. в %  к январю -</w:t>
            </w:r>
            <w:r>
              <w:rPr>
                <w:rFonts w:ascii="Verdana" w:hAnsi="Verdana"/>
                <w:i w:val="0"/>
                <w:color w:val="000000"/>
                <w:sz w:val="16"/>
                <w:szCs w:val="16"/>
              </w:rPr>
              <w:t xml:space="preserve">  апрелю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2023г.</w:t>
            </w:r>
            <w:r>
              <w:rPr>
                <w:rFonts w:ascii="Verdana" w:hAnsi="Verdana"/>
                <w:sz w:val="16"/>
                <w:szCs w:val="16"/>
              </w:rPr>
              <w:t xml:space="preserve">.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3360" w:type="dxa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Справочно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cantSplit/>
          <w:tblCellSpacing w:w="14" w:type="dxa"/>
          <w:trHeight w:val="271"/>
        </w:trPr>
        <w:tc>
          <w:tcPr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W w:w="2596" w:type="dxa"/>
            <w:vMerge w:val="continue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96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108" w:type="dxa"/>
            <w:vMerge w:val="continue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left w:val="single" w:color="000000" w:sz="2" w:space="0"/>
              <w:right w:val="single" w:color="000000" w:sz="2" w:space="0"/>
            </w:tcBorders>
            <w:tcW w:w="965" w:type="dxa"/>
            <w:vMerge w:val="continue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240" w:type="dxa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 w:val="0"/>
                <w:color w:val="000000"/>
                <w:sz w:val="16"/>
                <w:szCs w:val="16"/>
              </w:rPr>
              <w:t xml:space="preserve">Апрель</w:t>
            </w:r>
            <w:r>
              <w:rPr>
                <w:rFonts w:ascii="Verdana" w:hAnsi="Verdana"/>
                <w:i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2023г в % к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W w:w="1092" w:type="dxa"/>
            <w:vMerge w:val="restart"/>
            <w:textDirection w:val="lrTb"/>
            <w:noWrap w:val="false"/>
          </w:tcPr>
          <w:p>
            <w:pPr>
              <w:pStyle w:val="966"/>
              <w:jc w:val="center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Январь -  </w:t>
            </w:r>
            <w:r>
              <w:rPr>
                <w:rFonts w:ascii="Verdana" w:hAnsi="Verdana"/>
                <w:i w:val="0"/>
                <w:color w:val="000000"/>
                <w:sz w:val="16"/>
                <w:szCs w:val="16"/>
              </w:rPr>
              <w:t xml:space="preserve">  апрель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2023г. в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%  к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январю -  </w:t>
            </w:r>
            <w:r>
              <w:rPr>
                <w:rFonts w:ascii="Verdana" w:hAnsi="Verdana"/>
                <w:i w:val="0"/>
                <w:color w:val="000000"/>
                <w:sz w:val="16"/>
                <w:szCs w:val="16"/>
              </w:rPr>
              <w:t xml:space="preserve"> апрелю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2022г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blPrEx/>
        <w:trPr>
          <w:cantSplit/>
          <w:tblCellSpacing w:w="14" w:type="dxa"/>
          <w:trHeight w:val="20"/>
        </w:trPr>
        <w:tc>
          <w:tcPr>
            <w:tcBorders>
              <w:left w:val="single" w:color="000000" w:sz="4" w:space="0"/>
            </w:tcBorders>
            <w:tcW w:w="2596" w:type="dxa"/>
            <w:vMerge w:val="continue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96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963" w:type="dxa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Апрелю 2023г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right w:val="single" w:color="000000" w:sz="2" w:space="0"/>
            </w:tcBorders>
            <w:tcW w:w="1117" w:type="dxa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Марту </w:t>
            </w:r>
            <w:r>
              <w:rPr>
                <w:rFonts w:ascii="Verdana" w:hAnsi="Verdana"/>
                <w:sz w:val="16"/>
                <w:szCs w:val="16"/>
              </w:rPr>
              <w:t xml:space="preserve">2024г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left w:val="single" w:color="000000" w:sz="2" w:space="0"/>
              <w:right w:val="single" w:color="000000" w:sz="2" w:space="0"/>
            </w:tcBorders>
            <w:tcW w:w="965" w:type="dxa"/>
            <w:vMerge w:val="continue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left w:val="single" w:color="000000" w:sz="2" w:space="0"/>
            </w:tcBorders>
            <w:tcW w:w="964" w:type="dxa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 w:val="0"/>
                <w:color w:val="000000"/>
                <w:sz w:val="16"/>
                <w:szCs w:val="16"/>
              </w:rPr>
              <w:t xml:space="preserve">Апрелю </w:t>
            </w:r>
            <w:r>
              <w:rPr>
                <w:rFonts w:ascii="Verdana" w:hAnsi="Verdana"/>
                <w:sz w:val="16"/>
                <w:szCs w:val="16"/>
              </w:rPr>
              <w:t xml:space="preserve">2022г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right w:val="single" w:color="000000" w:sz="2" w:space="0"/>
            </w:tcBorders>
            <w:tcW w:w="1248" w:type="dxa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Марту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2023г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left w:val="single" w:color="000000" w:sz="2" w:space="0"/>
              <w:right w:val="single" w:color="000000" w:sz="2" w:space="0"/>
            </w:tcBorders>
            <w:tcW w:w="1092" w:type="dxa"/>
            <w:vMerge w:val="continue"/>
            <w:textDirection w:val="lrTb"/>
            <w:noWrap w:val="false"/>
          </w:tcPr>
          <w:p>
            <w:pPr>
              <w:pStyle w:val="942"/>
              <w:jc w:val="center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cantSplit/>
          <w:tblCellSpacing w:w="14" w:type="dxa"/>
        </w:trPr>
        <w:tc>
          <w:tcPr>
            <w:tcBorders>
              <w:left w:val="single" w:color="000000" w:sz="4" w:space="0"/>
            </w:tcBorders>
            <w:tcW w:w="2596" w:type="dxa"/>
            <w:textDirection w:val="lrTb"/>
            <w:noWrap w:val="false"/>
          </w:tcPr>
          <w:p>
            <w:pPr>
              <w:pStyle w:val="94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Всего</w: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  <w:tc>
          <w:tcPr>
            <w:tcW w:w="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101362.8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W w:w="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110.2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98.3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110.0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W w:w="964" w:type="dxa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111.0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99.3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100.8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</w:tr>
      <w:tr>
        <w:tblPrEx/>
        <w:trPr>
          <w:cantSplit/>
          <w:tblCellSpacing w:w="14" w:type="dxa"/>
        </w:trPr>
        <w:tc>
          <w:tcPr>
            <w:tcBorders>
              <w:left w:val="single" w:color="000000" w:sz="4" w:space="0"/>
            </w:tcBorders>
            <w:tcW w:w="2596" w:type="dxa"/>
            <w:textDirection w:val="lrTb"/>
            <w:noWrap w:val="false"/>
          </w:tcPr>
          <w:p>
            <w:pPr>
              <w:pStyle w:val="94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том числе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W w:w="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r>
          </w:p>
        </w:tc>
        <w:tc>
          <w:tcPr>
            <w:tcW w:w="9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W w:w="964" w:type="dxa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r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r>
          </w:p>
        </w:tc>
        <w:tc>
          <w:tcPr>
            <w:tcW w:w="1092" w:type="dxa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cantSplit/>
          <w:tblCellSpacing w:w="14" w:type="dxa"/>
        </w:trPr>
        <w:tc>
          <w:tcPr>
            <w:tcBorders>
              <w:left w:val="single" w:color="000000" w:sz="4" w:space="0"/>
            </w:tcBorders>
            <w:tcW w:w="2596" w:type="dxa"/>
            <w:textDirection w:val="lrTb"/>
            <w:noWrap w:val="false"/>
          </w:tcPr>
          <w:p>
            <w:pPr>
              <w:pStyle w:val="94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оборот розничной торговли торгующих организаций </w:t>
            </w:r>
            <w:r>
              <w:rPr>
                <w:rFonts w:ascii="Verdana" w:hAnsi="Verdana"/>
                <w:b/>
                <w:bCs/>
                <w:sz w:val="16"/>
                <w:vertAlign w:val="superscript"/>
              </w:rPr>
              <w:t xml:space="preserve">1)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98176.5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W w:w="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110.4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98.2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110.2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W w:w="9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110.6</w:t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</w:p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98.9</w:t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tcW w:w="10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100.4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blPrEx/>
        <w:trPr>
          <w:cantSplit/>
          <w:tblCellSpacing w:w="14" w:type="dxa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596" w:type="dxa"/>
            <w:textDirection w:val="lrTb"/>
            <w:noWrap w:val="false"/>
          </w:tcPr>
          <w:p>
            <w:pPr>
              <w:pStyle w:val="944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продажа товаров </w:t>
            </w:r>
            <w:r>
              <w:rPr>
                <w:rFonts w:ascii="Verdana" w:hAnsi="Verdana"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sz w:val="16"/>
                <w:szCs w:val="16"/>
              </w:rPr>
              <w:t xml:space="preserve">на розничных рынках и ярмарках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3186.3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103.1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99.4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103.4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</w:p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107.5</w:t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tcBorders>
              <w:bottom w:val="single" w:color="000000" w:sz="4" w:space="0"/>
            </w:tcBorders>
            <w:tcW w:w="1248" w:type="dxa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</w:p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98.4</w:t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tcBorders>
              <w:bottom w:val="single" w:color="000000" w:sz="4" w:space="0"/>
            </w:tcBorders>
            <w:tcW w:w="10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116.2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</w:tbl>
    <w:p>
      <w:pPr>
        <w:spacing w:before="240"/>
        <w:widowControl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</w:p>
    <w:p>
      <w:pPr>
        <w:ind w:firstLine="851"/>
        <w:jc w:val="center"/>
        <w:spacing w:before="120" w:after="120"/>
        <w:widowControl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Структура формирования оборота розничной торговли</w:t>
      </w:r>
      <w:r>
        <w:rPr>
          <w:rFonts w:ascii="Verdana" w:hAnsi="Verdana"/>
          <w:b/>
          <w:sz w:val="16"/>
          <w:szCs w:val="16"/>
        </w:rPr>
        <w:br w:type="textWrapping" w:clear="all"/>
      </w:r>
      <w:r>
        <w:rPr>
          <w:rFonts w:ascii="Verdana" w:hAnsi="Verdana"/>
          <w:b/>
          <w:sz w:val="16"/>
          <w:szCs w:val="16"/>
        </w:rPr>
        <w:t xml:space="preserve"> в </w:t>
      </w:r>
      <w:r>
        <w:rPr>
          <w:rFonts w:ascii="Verdana" w:hAnsi="Verdana"/>
          <w:b/>
          <w:sz w:val="16"/>
          <w:szCs w:val="15"/>
        </w:rPr>
        <w:t xml:space="preserve">апреле</w:t>
      </w:r>
      <w:r>
        <w:rPr>
          <w:rFonts w:ascii="Verdana" w:hAnsi="Verdana"/>
          <w:b/>
          <w:sz w:val="16"/>
          <w:szCs w:val="16"/>
        </w:rPr>
        <w:t xml:space="preserve"> 2024 года</w:t>
      </w:r>
      <w:r>
        <w:rPr>
          <w:rFonts w:ascii="Verdana" w:hAnsi="Verdana"/>
          <w:b/>
          <w:sz w:val="16"/>
          <w:szCs w:val="16"/>
        </w:rPr>
        <w:br w:type="textWrapping" w:clear="all"/>
      </w:r>
      <w:r>
        <w:rPr>
          <w:rFonts w:ascii="Verdana" w:hAnsi="Verdana"/>
          <w:b/>
          <w:sz w:val="16"/>
          <w:szCs w:val="16"/>
        </w:rPr>
        <w:t xml:space="preserve"> (в процентах) </w:t>
      </w:r>
      <w:r>
        <w:rPr>
          <w:rFonts w:ascii="Verdana" w:hAnsi="Verdana"/>
          <w:b/>
          <w:bCs/>
          <w:sz w:val="16"/>
          <w:szCs w:val="16"/>
        </w:rPr>
      </w:r>
      <w:r>
        <w:rPr>
          <w:rFonts w:ascii="Verdana" w:hAnsi="Verdana"/>
          <w:b/>
          <w:bCs/>
          <w:sz w:val="16"/>
          <w:szCs w:val="16"/>
        </w:rPr>
      </w:r>
    </w:p>
    <w:p>
      <w:pPr>
        <w:ind w:firstLine="851"/>
        <w:jc w:val="center"/>
        <w:spacing w:before="120" w:after="120"/>
        <w:widowControl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</w:r>
      <w:r>
        <w:rPr>
          <w:rFonts w:ascii="Verdana" w:hAnsi="Verdana"/>
          <w:b/>
          <w:bCs/>
          <w:sz w:val="16"/>
          <w:szCs w:val="16"/>
        </w:rPr>
      </w:r>
      <w:r>
        <w:rPr>
          <w:rFonts w:ascii="Verdana" w:hAnsi="Verdana"/>
          <w:b/>
          <w:bCs/>
          <w:sz w:val="16"/>
          <w:szCs w:val="16"/>
        </w:rPr>
      </w:r>
    </w:p>
    <w:p>
      <w:pPr>
        <w:ind w:left="0" w:right="0" w:firstLine="0"/>
        <w:jc w:val="center"/>
        <w:spacing w:before="120" w:after="120"/>
        <w:widowControl/>
        <w:rPr>
          <w:rFonts w:ascii="Verdana" w:hAnsi="Verdana"/>
          <w:b/>
          <w:bCs/>
          <w:sz w:val="16"/>
          <w:szCs w:val="16"/>
        </w:rPr>
      </w:pPr>
      <w:r/>
      <w:bookmarkStart w:id="0" w:name="_MON_1778583351"/>
      <w:r/>
      <w:bookmarkEnd w:id="0"/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  <w:object w:dxaOrig="10110" w:dyaOrig="412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6.19pt;height:167.62pt;mso-wrap-distance-left:0.00pt;mso-wrap-distance-top:0.00pt;mso-wrap-distance-right:0.00pt;mso-wrap-distance-bottom:0.00pt;" filled="f" stroked="f">
            <v:path textboxrect="0,0,0,0"/>
            <v:imagedata r:id="rId9" o:title=""/>
          </v:shape>
          <o:OLEObject DrawAspect="Content" r:id="rId10" ObjectID="_1525040" ProgID="Excel.Chart.8" ShapeID="_x0000_i0" Type="Embed"/>
        </w:object>
      </w: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bCs/>
          <w:sz w:val="16"/>
          <w:szCs w:val="16"/>
        </w:rPr>
      </w:r>
      <w:r>
        <w:rPr>
          <w:rFonts w:ascii="Verdana" w:hAnsi="Verdana"/>
          <w:b/>
          <w:bCs/>
          <w:sz w:val="16"/>
          <w:szCs w:val="16"/>
        </w:rPr>
      </w:r>
    </w:p>
    <w:p>
      <w:pPr>
        <w:ind w:firstLine="851"/>
        <w:jc w:val="center"/>
        <w:spacing w:before="120" w:after="120"/>
        <w:widowControl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</w:r>
      <w:r>
        <w:rPr>
          <w:rFonts w:ascii="Verdana" w:hAnsi="Verdana"/>
          <w:b/>
          <w:bCs/>
          <w:sz w:val="16"/>
          <w:szCs w:val="16"/>
        </w:rPr>
      </w:r>
      <w:r>
        <w:rPr>
          <w:rFonts w:ascii="Verdana" w:hAnsi="Verdana"/>
          <w:b/>
          <w:bCs/>
          <w:sz w:val="16"/>
          <w:szCs w:val="16"/>
        </w:rPr>
      </w:r>
    </w:p>
    <w:p>
      <w:pPr>
        <w:ind w:right="170" w:firstLine="426"/>
        <w:jc w:val="both"/>
        <w:widowControl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p>
      <w:pPr>
        <w:ind w:firstLine="851"/>
        <w:jc w:val="both"/>
        <w:spacing w:after="120"/>
        <w:widowControl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p>
      <w:pPr>
        <w:ind w:firstLine="851"/>
        <w:jc w:val="both"/>
        <w:spacing w:after="120"/>
        <w:widowControl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 структуре оборота розничной торговли удельный вес</w:t>
      </w:r>
      <w:r>
        <w:rPr>
          <w:rFonts w:ascii="Verdana" w:hAnsi="Verdana"/>
          <w:b/>
          <w:i/>
          <w:sz w:val="16"/>
          <w:szCs w:val="16"/>
        </w:rPr>
        <w:t xml:space="preserve"> пищевых продуктов, включая напитки, и табачных изделий</w:t>
      </w:r>
      <w:r>
        <w:rPr>
          <w:rFonts w:ascii="Verdana" w:hAnsi="Verdana"/>
          <w:sz w:val="16"/>
          <w:szCs w:val="16"/>
        </w:rPr>
        <w:t xml:space="preserve"> в </w:t>
      </w:r>
      <w:r>
        <w:rPr>
          <w:rFonts w:ascii="Verdana" w:hAnsi="Verdana"/>
          <w:sz w:val="16"/>
          <w:szCs w:val="15"/>
        </w:rPr>
        <w:t xml:space="preserve">апреле</w:t>
      </w:r>
      <w:r>
        <w:rPr>
          <w:rFonts w:ascii="Verdana" w:hAnsi="Verdana"/>
          <w:sz w:val="16"/>
          <w:szCs w:val="16"/>
        </w:rPr>
        <w:t xml:space="preserve"> 2024г </w:t>
      </w:r>
      <w:r>
        <w:rPr>
          <w:rFonts w:ascii="Verdana" w:hAnsi="Verdana"/>
          <w:color w:val="000000"/>
          <w:sz w:val="16"/>
          <w:szCs w:val="16"/>
        </w:rPr>
        <w:t xml:space="preserve">составил </w:t>
      </w:r>
      <w:r>
        <w:rPr>
          <w:rFonts w:ascii="Verdana" w:hAnsi="Verdana"/>
          <w:color w:val="000000"/>
          <w:sz w:val="16"/>
          <w:szCs w:val="16"/>
        </w:rPr>
        <w:t xml:space="preserve">47</w:t>
      </w:r>
      <w:r>
        <w:rPr>
          <w:rFonts w:ascii="Verdana" w:hAnsi="Verdana"/>
          <w:color w:val="ff0000"/>
          <w:sz w:val="16"/>
          <w:szCs w:val="16"/>
        </w:rPr>
        <w:t xml:space="preserve">.</w:t>
      </w:r>
      <w:r>
        <w:rPr>
          <w:rFonts w:ascii="Verdana" w:hAnsi="Verdana"/>
          <w:color w:val="000000"/>
          <w:sz w:val="16"/>
          <w:szCs w:val="16"/>
        </w:rPr>
        <w:t xml:space="preserve">7 %, </w:t>
      </w:r>
      <w:r>
        <w:rPr>
          <w:rFonts w:ascii="Verdana" w:hAnsi="Verdana"/>
          <w:b/>
          <w:i/>
          <w:color w:val="000000"/>
          <w:sz w:val="16"/>
          <w:szCs w:val="16"/>
        </w:rPr>
        <w:t xml:space="preserve">непродовольственных товаров </w:t>
      </w:r>
      <w:r>
        <w:rPr>
          <w:rFonts w:ascii="Verdana" w:hAnsi="Verdana"/>
          <w:color w:val="000000"/>
          <w:sz w:val="16"/>
          <w:szCs w:val="16"/>
        </w:rPr>
        <w:t xml:space="preserve">– </w:t>
      </w:r>
      <w:r>
        <w:rPr>
          <w:rFonts w:ascii="Verdana" w:hAnsi="Verdana"/>
          <w:color w:val="000000"/>
          <w:sz w:val="16"/>
          <w:szCs w:val="16"/>
        </w:rPr>
        <w:t xml:space="preserve">52.3 </w:t>
      </w:r>
      <w:r>
        <w:rPr>
          <w:rFonts w:ascii="Verdana" w:hAnsi="Verdana"/>
          <w:color w:val="000000"/>
          <w:sz w:val="16"/>
          <w:szCs w:val="16"/>
        </w:rPr>
        <w:t xml:space="preserve">%</w:t>
      </w:r>
      <w:r>
        <w:rPr>
          <w:rFonts w:ascii="Verdana" w:hAnsi="Verdana"/>
          <w:b/>
          <w:i/>
          <w:color w:val="000000"/>
          <w:sz w:val="16"/>
          <w:szCs w:val="16"/>
        </w:rPr>
        <w:t xml:space="preserve">. </w:t>
      </w:r>
      <w:r>
        <w:rPr>
          <w:rFonts w:ascii="Verdana" w:hAnsi="Verdana"/>
          <w:i/>
          <w:color w:val="000000"/>
          <w:sz w:val="16"/>
          <w:szCs w:val="16"/>
        </w:rPr>
        <w:t xml:space="preserve">(в </w:t>
      </w:r>
      <w:r>
        <w:rPr>
          <w:rFonts w:ascii="Verdana" w:hAnsi="Verdana"/>
          <w:sz w:val="16"/>
          <w:szCs w:val="15"/>
        </w:rPr>
        <w:t xml:space="preserve">апреле</w:t>
      </w:r>
      <w:r>
        <w:rPr>
          <w:rFonts w:ascii="Verdana" w:hAnsi="Verdana"/>
          <w:i/>
          <w:color w:val="000000"/>
          <w:sz w:val="16"/>
          <w:szCs w:val="16"/>
        </w:rPr>
        <w:t xml:space="preserve"> 2023г</w:t>
      </w:r>
      <w:r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r>
        <w:rPr>
          <w:rFonts w:ascii="Verdana" w:hAnsi="Verdana"/>
          <w:b/>
          <w:i/>
          <w:color w:val="000000"/>
          <w:sz w:val="16"/>
          <w:szCs w:val="16"/>
        </w:rPr>
        <w:t xml:space="preserve">–  </w:t>
      </w:r>
      <w:r>
        <w:rPr>
          <w:rFonts w:ascii="Verdana" w:hAnsi="Verdana"/>
          <w:color w:val="000000"/>
          <w:sz w:val="16"/>
          <w:szCs w:val="16"/>
        </w:rPr>
        <w:t xml:space="preserve">48</w:t>
      </w:r>
      <w:r>
        <w:rPr>
          <w:rFonts w:ascii="Verdana" w:hAnsi="Verdana"/>
          <w:color w:val="000000"/>
          <w:sz w:val="16"/>
          <w:szCs w:val="16"/>
        </w:rPr>
        <w:t xml:space="preserve">,4% и 51,6 </w:t>
      </w:r>
      <w:r>
        <w:rPr>
          <w:rFonts w:ascii="Verdana" w:hAnsi="Verdana"/>
          <w:i/>
          <w:color w:val="000000"/>
          <w:sz w:val="16"/>
          <w:szCs w:val="16"/>
        </w:rPr>
        <w:t xml:space="preserve">% соответственно).</w:t>
      </w:r>
      <w:r>
        <w:rPr>
          <w:rFonts w:ascii="Verdana" w:hAnsi="Verdana"/>
          <w:i/>
          <w:color w:val="000000"/>
          <w:sz w:val="16"/>
          <w:szCs w:val="16"/>
        </w:rPr>
      </w:r>
      <w:r>
        <w:rPr>
          <w:rFonts w:ascii="Verdana" w:hAnsi="Verdana"/>
          <w:i/>
          <w:color w:val="000000"/>
          <w:sz w:val="16"/>
          <w:szCs w:val="16"/>
        </w:rPr>
      </w:r>
    </w:p>
    <w:p>
      <w:pPr>
        <w:pStyle w:val="947"/>
        <w:jc w:val="right"/>
        <w:rPr>
          <w:rFonts w:ascii="Verdana" w:hAnsi="Verdana"/>
          <w:sz w:val="16"/>
          <w:szCs w:val="15"/>
        </w:rPr>
      </w:pPr>
      <w:r>
        <w:rPr>
          <w:rFonts w:ascii="Verdana" w:hAnsi="Verdana"/>
          <w:sz w:val="16"/>
          <w:szCs w:val="15"/>
        </w:rPr>
        <w:t xml:space="preserve">Таблица 3</w:t>
      </w:r>
      <w:r>
        <w:rPr>
          <w:rFonts w:ascii="Verdana" w:hAnsi="Verdana"/>
          <w:sz w:val="16"/>
          <w:szCs w:val="15"/>
        </w:rPr>
      </w:r>
      <w:r>
        <w:rPr>
          <w:rFonts w:ascii="Verdana" w:hAnsi="Verdana"/>
          <w:sz w:val="16"/>
          <w:szCs w:val="15"/>
        </w:rPr>
      </w:r>
    </w:p>
    <w:p>
      <w:pPr>
        <w:pStyle w:val="947"/>
        <w:jc w:val="center"/>
        <w:rPr>
          <w:rFonts w:ascii="Verdana" w:hAnsi="Verdana"/>
          <w:b/>
          <w:bCs/>
          <w:sz w:val="16"/>
          <w:szCs w:val="15"/>
        </w:rPr>
      </w:pPr>
      <w:r>
        <w:rPr>
          <w:rFonts w:ascii="Verdana" w:hAnsi="Verdana"/>
          <w:b/>
          <w:bCs/>
          <w:sz w:val="16"/>
          <w:szCs w:val="15"/>
        </w:rPr>
        <w:t xml:space="preserve">Динамика оборота розничной торговли пищевыми продуктами, включая напитки, </w:t>
      </w:r>
      <w:r>
        <w:rPr>
          <w:rFonts w:ascii="Verdana" w:hAnsi="Verdana"/>
          <w:b/>
          <w:bCs/>
          <w:sz w:val="16"/>
          <w:szCs w:val="15"/>
        </w:rPr>
        <w:br w:type="textWrapping" w:clear="all"/>
      </w:r>
      <w:r>
        <w:rPr>
          <w:rFonts w:ascii="Verdana" w:hAnsi="Verdana"/>
          <w:b/>
          <w:bCs/>
          <w:sz w:val="16"/>
          <w:szCs w:val="15"/>
        </w:rPr>
        <w:t xml:space="preserve">и табачными изделиями и непродовольственными товарами</w:t>
      </w:r>
      <w:r>
        <w:rPr>
          <w:rFonts w:ascii="Verdana" w:hAnsi="Verdana"/>
          <w:b/>
          <w:bCs/>
          <w:sz w:val="16"/>
          <w:szCs w:val="15"/>
        </w:rPr>
      </w:r>
      <w:r>
        <w:rPr>
          <w:rFonts w:ascii="Verdana" w:hAnsi="Verdana"/>
          <w:b/>
          <w:bCs/>
          <w:sz w:val="16"/>
          <w:szCs w:val="15"/>
        </w:rPr>
      </w:r>
    </w:p>
    <w:tbl>
      <w:tblPr>
        <w:tblW w:w="86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1121"/>
        <w:gridCol w:w="1125"/>
        <w:gridCol w:w="1113"/>
        <w:gridCol w:w="1113"/>
        <w:gridCol w:w="7"/>
        <w:gridCol w:w="1205"/>
        <w:gridCol w:w="1113"/>
      </w:tblGrid>
      <w:tr>
        <w:tblPrEx/>
        <w:trPr>
          <w:jc w:val="center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10" w:type="dxa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</w:r>
            <w:r>
              <w:rPr>
                <w:i/>
                <w:szCs w:val="16"/>
              </w:rPr>
            </w:r>
            <w:r>
              <w:rPr>
                <w:i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9" w:type="dxa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Пищевые продукты, 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включая напитки, и табачные изделия 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8" w:type="dxa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Непродовольственные 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товары 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</w:tr>
      <w:tr>
        <w:tblPrEx/>
        <w:trPr>
          <w:jc w:val="center"/>
          <w:trHeight w:val="160"/>
          <w:tblHeader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10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</w:r>
            <w:r>
              <w:rPr>
                <w:i/>
                <w:szCs w:val="16"/>
              </w:rPr>
            </w:r>
            <w:r>
              <w:rPr>
                <w:i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21" w:type="dxa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млн.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рублей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8" w:type="dxa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в % к</w:t>
            </w:r>
            <w:r>
              <w:rPr>
                <w:rFonts w:ascii="Verdana" w:hAnsi="Verdana"/>
                <w:bCs/>
                <w:color w:val="000000"/>
                <w:sz w:val="16"/>
                <w:vertAlign w:val="superscript"/>
              </w:rPr>
              <w:t xml:space="preserve">1)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млн.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рублей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5" w:type="dxa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в % к</w:t>
            </w:r>
            <w:r>
              <w:rPr>
                <w:rFonts w:ascii="Verdana" w:hAnsi="Verdana"/>
                <w:bCs/>
                <w:color w:val="000000"/>
                <w:sz w:val="16"/>
                <w:vertAlign w:val="superscript"/>
              </w:rPr>
              <w:t xml:space="preserve">1)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</w:tr>
      <w:tr>
        <w:tblPrEx/>
        <w:trPr>
          <w:jc w:val="center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</w:r>
            <w:r>
              <w:rPr>
                <w:i/>
                <w:szCs w:val="16"/>
              </w:rPr>
            </w:r>
            <w:r>
              <w:rPr>
                <w:i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соответ-ствующему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месяцу предыдущего года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предыдущему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месяцу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соответ-ствующему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месяцу предыдущего года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ind w:left="-57" w:right="-57"/>
              <w:jc w:val="center"/>
              <w:spacing w:line="16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предыдущему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месяцу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gridSpan w:val="8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7" w:type="dxa"/>
            <w:vAlign w:val="bottom"/>
            <w:textDirection w:val="lrTb"/>
            <w:noWrap w:val="false"/>
          </w:tcPr>
          <w:p>
            <w:pPr>
              <w:ind w:right="57"/>
              <w:jc w:val="center"/>
              <w:spacing w:line="200" w:lineRule="exact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2023 г.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rHeight w:val="230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Январь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38551.9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101.0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77.3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41212.7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91.1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93.0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Февраль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38546.6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104.5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99.7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40306.1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90.2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97.8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Март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41598.4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103.4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107.6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44384.1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96.9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109.8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I квартал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118696.9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102.8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89.7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125903.0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92.7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100.7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  <w:lang w:val="en-US"/>
              </w:rPr>
              <w:t xml:space="preserve">Апрель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41329.7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106.4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99.4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44101.8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115.9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99.3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Май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42813.3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105.9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103.2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45245.9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119.0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102.3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Июнь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42953.6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104.3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100.3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46108.0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117.3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101.6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II квартал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127096.6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105.5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106.9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135455.7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117.4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107.4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I полугодие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245793.5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104.1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261358.7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104.4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Июль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44636.8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103.5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103.2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48914.9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122.4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105.1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Август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44309.0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104.7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99.4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51444.6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120.6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103.9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  <w:trHeight w:val="251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Сентябрь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43457.0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105.2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97.7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51618.3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126.0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99.1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III квартал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132402.8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104.4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103.8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151977.8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123.0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111.0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Январь-сентябрь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378196.3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104.3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413336.5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110.5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Октябрь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44745.5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101.9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101.1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53305.0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126.5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102.6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Ноябрь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45093.6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101.7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99.1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50885.9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119.0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94.7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Декабрь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53819.3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101.4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118.6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54455.8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115.3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106.3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IV квартал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143658.4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101.7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107.1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158646.7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120.2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103.7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Год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521854.7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103.7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571983.2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113.0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gridSpan w:val="8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7" w:type="dxa"/>
            <w:vAlign w:val="bottom"/>
            <w:textDirection w:val="lrTb"/>
            <w:noWrap w:val="false"/>
          </w:tcPr>
          <w:p>
            <w:pPr>
              <w:ind w:right="57"/>
              <w:jc w:val="center"/>
              <w:spacing w:line="200" w:lineRule="exact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2024 г.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Январь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44100.9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106.0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80.7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48172.4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109.2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88.1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rHeight w:val="330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5"/>
              </w:rPr>
              <w:t xml:space="preserve">Февраль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45262.5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108.8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102.3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48456.5</w:t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112.6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100.8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Март</w:t>
            </w:r>
            <w:r>
              <w:rPr>
                <w:rFonts w:ascii="Verdana" w:hAnsi="Verdana"/>
                <w:sz w:val="16"/>
                <w:szCs w:val="15"/>
              </w:rPr>
            </w:r>
            <w:r>
              <w:rPr>
                <w:rFonts w:ascii="Verdana" w:hAnsi="Verdana"/>
                <w:sz w:val="16"/>
                <w:szCs w:val="15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49160.7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109.6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108.4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53583.5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113.0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110.2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rHeight w:val="200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I квартал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vMerge w:val="restart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138524.1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vMerge w:val="restart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108.1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vMerge w:val="restart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95.8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vMerge w:val="restart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150212.3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vMerge w:val="restart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111.6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vMerge w:val="restart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94.5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  <w:trHeight w:val="200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 w:val="false"/>
          </w:tcPr>
          <w:p>
            <w:pPr>
              <w:spacing w:before="120" w:line="200" w:lineRule="exac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  <w:lang w:val="en-US"/>
              </w:rPr>
              <w:t xml:space="preserve">Апрель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1" w:type="dxa"/>
            <w:vAlign w:val="bottom"/>
            <w:vMerge w:val="restart"/>
            <w:textDirection w:val="lrTb"/>
            <w:noWrap w:val="false"/>
          </w:tcPr>
          <w:p>
            <w:pPr>
              <w:ind w:right="25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48329.8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125" w:type="dxa"/>
            <w:vAlign w:val="bottom"/>
            <w:vMerge w:val="restart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107.9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vMerge w:val="restart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97.9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1120" w:type="dxa"/>
            <w:vAlign w:val="bottom"/>
            <w:vMerge w:val="restart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53033.0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1205" w:type="dxa"/>
            <w:vAlign w:val="bottom"/>
            <w:vMerge w:val="restart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112.3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bottom"/>
            <w:vMerge w:val="restart"/>
            <w:textDirection w:val="lrTb"/>
            <w:noWrap w:val="false"/>
          </w:tcPr>
          <w:p>
            <w:pPr>
              <w:ind w:right="25"/>
              <w:jc w:val="right"/>
              <w:spacing w:line="200" w:lineRule="exac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98.6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7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ind w:right="340"/>
              <w:spacing w:before="60" w:line="160" w:lineRule="exact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В сопоставимых ценах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.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r>
          </w:p>
          <w:p>
            <w:pPr>
              <w:numPr>
                <w:ilvl w:val="0"/>
                <w:numId w:val="18"/>
              </w:numPr>
              <w:ind w:right="340"/>
              <w:spacing w:before="60" w:line="160" w:lineRule="exact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В отдельных случаях незначительные расхождения между итогом и суммой слагаемых объясняются округлением данных.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spacing w:before="100" w:beforeAutospacing="1" w:after="100" w:afterAutospacing="1"/>
        <w:widowControl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p>
      <w:pPr>
        <w:jc w:val="right"/>
        <w:spacing w:before="100" w:beforeAutospacing="1" w:after="100" w:afterAutospacing="1"/>
        <w:widowControl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Таблица 4</w: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p>
      <w:pPr>
        <w:jc w:val="center"/>
        <w:spacing w:before="100" w:beforeAutospacing="1" w:after="100" w:afterAutospacing="1"/>
        <w:widowControl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Изменение товарных запасов в организациях розничной торговли</w:t>
      </w:r>
      <w:r>
        <w:rPr>
          <w:rFonts w:ascii="Verdana" w:hAnsi="Verdana"/>
          <w:b/>
          <w:bCs/>
          <w:sz w:val="16"/>
          <w:szCs w:val="16"/>
        </w:rPr>
      </w:r>
      <w:r>
        <w:rPr>
          <w:rFonts w:ascii="Verdana" w:hAnsi="Verdana"/>
          <w:b/>
          <w:bCs/>
          <w:sz w:val="16"/>
          <w:szCs w:val="16"/>
        </w:rPr>
      </w:r>
    </w:p>
    <w:p>
      <w:pPr>
        <w:jc w:val="right"/>
        <w:spacing w:before="100" w:beforeAutospacing="1" w:after="100" w:afterAutospacing="1"/>
        <w:widowControl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на конец месяца</w: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tbl>
      <w:tblPr>
        <w:tblW w:w="4171" w:type="pct"/>
        <w:jc w:val="center"/>
        <w:tblCellSpacing w:w="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CellMar>
          <w:left w:w="48" w:type="dxa"/>
          <w:top w:w="48" w:type="dxa"/>
          <w:right w:w="48" w:type="dxa"/>
          <w:bottom w:w="48" w:type="dxa"/>
        </w:tblCellMar>
        <w:tblLook w:val="04A0" w:firstRow="1" w:lastRow="0" w:firstColumn="1" w:lastColumn="0" w:noHBand="0" w:noVBand="1"/>
      </w:tblPr>
      <w:tblGrid>
        <w:gridCol w:w="2825"/>
        <w:gridCol w:w="39"/>
        <w:gridCol w:w="2579"/>
        <w:gridCol w:w="36"/>
        <w:gridCol w:w="2997"/>
        <w:gridCol w:w="146"/>
      </w:tblGrid>
      <w:tr>
        <w:tblPrEx/>
        <w:trPr>
          <w:jc w:val="center"/>
          <w:tblCellSpacing w:w="6" w:type="dxa"/>
        </w:trPr>
        <w:tc>
          <w:tcPr>
            <w:gridSpan w:val="2"/>
            <w:tcW w:w="1660" w:type="pct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 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W w:w="1517" w:type="pct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Товарные запасы,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млн. рублей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W w:w="1736" w:type="pct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Уровень запасов,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в днях торговли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925" w:type="pct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2023 г.</w: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Январь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57319.5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46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Февраль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58862.4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44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Март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60730.9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45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Апрель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59948.5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44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Май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59471.2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43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Июнь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61004.7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43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Июль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59635</w:t>
            </w:r>
            <w:r>
              <w:rPr>
                <w:rFonts w:ascii="Verdana" w:hAnsi="Verdana"/>
                <w:sz w:val="16"/>
                <w:szCs w:val="16"/>
              </w:rPr>
              <w:t xml:space="preserve"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41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Август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60505.3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40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Сентябрь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62070.4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41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Октябрь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63887.2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43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Ноябрь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65822.9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43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Декабрь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63533.1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36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925" w:type="pct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2024 г.</w: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Январь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62059.0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42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5"/>
              </w:rPr>
              <w:t xml:space="preserve">Феврал</w:t>
            </w:r>
            <w:r>
              <w:rPr>
                <w:rFonts w:ascii="Verdana" w:hAnsi="Verdana"/>
                <w:sz w:val="16"/>
                <w:szCs w:val="16"/>
              </w:rPr>
              <w:t xml:space="preserve">ь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62633.1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38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 xml:space="preserve">Март </w:t>
            </w:r>
            <w:r>
              <w:rPr>
                <w:rFonts w:ascii="Verdana" w:hAnsi="Verdana"/>
                <w:sz w:val="16"/>
                <w:szCs w:val="15"/>
              </w:rPr>
            </w:r>
            <w:r>
              <w:rPr>
                <w:rFonts w:ascii="Verdana" w:hAnsi="Verdana"/>
                <w:sz w:val="16"/>
                <w:szCs w:val="15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62633.7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39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gridAfter w:val="1"/>
          <w:jc w:val="center"/>
          <w:tblCellSpacing w:w="6" w:type="dxa"/>
          <w:trHeight w:val="194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644" w:type="pct"/>
            <w:vAlign w:val="center"/>
            <w:vMerge w:val="restart"/>
            <w:textDirection w:val="lrTb"/>
            <w:noWrap w:val="false"/>
          </w:tcPr>
          <w:p>
            <w:pPr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Апрель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519" w:type="pct"/>
            <w:vAlign w:val="bottom"/>
            <w:vMerge w:val="restart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62685.9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47" w:type="pct"/>
            <w:vAlign w:val="bottom"/>
            <w:vMerge w:val="restart"/>
            <w:textDirection w:val="lrTb"/>
            <w:noWrap w:val="false"/>
          </w:tcPr>
          <w:p>
            <w:pPr>
              <w:ind w:right="470"/>
              <w:jc w:val="righ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38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jc w:val="both"/>
        <w:spacing w:before="100" w:beforeAutospacing="1" w:after="100" w:afterAutospacing="1"/>
        <w:widowControl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  <w:r>
        <w:rPr>
          <w:rFonts w:ascii="Verdana" w:hAnsi="Verdana"/>
          <w:i/>
          <w:sz w:val="16"/>
          <w:szCs w:val="16"/>
        </w:rPr>
      </w:r>
      <w:r>
        <w:rPr>
          <w:rFonts w:ascii="Verdana" w:hAnsi="Verdana"/>
          <w:i/>
          <w:sz w:val="16"/>
          <w:szCs w:val="16"/>
        </w:rPr>
      </w:r>
    </w:p>
    <w:p>
      <w:pPr>
        <w:jc w:val="both"/>
        <w:spacing w:before="100" w:beforeAutospacing="1" w:after="100" w:afterAutospacing="1"/>
        <w:widowControl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p>
      <w:pPr>
        <w:jc w:val="both"/>
        <w:spacing w:before="100" w:beforeAutospacing="1" w:after="100" w:afterAutospacing="1"/>
        <w:widowControl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p>
      <w:pPr>
        <w:jc w:val="right"/>
        <w:spacing w:before="100" w:beforeAutospacing="1" w:after="100" w:afterAutospacing="1"/>
        <w:widowControl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Таблица 5</w:t>
      </w:r>
      <w:r>
        <w:rPr>
          <w:rFonts w:ascii="Verdana" w:hAnsi="Verdana"/>
          <w:bCs/>
          <w:sz w:val="16"/>
          <w:szCs w:val="16"/>
        </w:rPr>
      </w:r>
      <w:r>
        <w:rPr>
          <w:rFonts w:ascii="Verdana" w:hAnsi="Verdana"/>
          <w:bCs/>
          <w:sz w:val="16"/>
          <w:szCs w:val="16"/>
        </w:rPr>
      </w:r>
    </w:p>
    <w:p>
      <w:pPr>
        <w:jc w:val="center"/>
        <w:spacing w:before="100" w:beforeAutospacing="1" w:after="100" w:afterAutospacing="1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Изменение продажи основных продуктов </w:t>
      </w:r>
      <w:r>
        <w:rPr>
          <w:rFonts w:ascii="Verdana" w:hAnsi="Verdana"/>
          <w:b/>
          <w:bCs/>
          <w:sz w:val="16"/>
          <w:szCs w:val="16"/>
        </w:rPr>
        <w:br/>
        <w:t xml:space="preserve">питания и непродовольственных товаров</w:t>
      </w:r>
      <w:r>
        <w:rPr>
          <w:rFonts w:ascii="Verdana" w:hAnsi="Verdana"/>
          <w:b/>
          <w:bCs/>
          <w:sz w:val="16"/>
          <w:szCs w:val="16"/>
        </w:rPr>
      </w:r>
      <w:r>
        <w:rPr>
          <w:rFonts w:ascii="Verdana" w:hAnsi="Verdana"/>
          <w:b/>
          <w:bCs/>
          <w:sz w:val="16"/>
          <w:szCs w:val="16"/>
        </w:rPr>
      </w:r>
    </w:p>
    <w:tbl>
      <w:tblPr>
        <w:tblW w:w="8789" w:type="dxa"/>
        <w:jc w:val="center"/>
        <w:tblCellSpacing w:w="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48" w:type="dxa"/>
          <w:top w:w="48" w:type="dxa"/>
          <w:right w:w="48" w:type="dxa"/>
          <w:bottom w:w="48" w:type="dxa"/>
        </w:tblCellMar>
        <w:tblLook w:val="04A0" w:firstRow="1" w:lastRow="0" w:firstColumn="1" w:lastColumn="0" w:noHBand="0" w:noVBand="1"/>
      </w:tblPr>
      <w:tblGrid>
        <w:gridCol w:w="2566"/>
        <w:gridCol w:w="1733"/>
        <w:gridCol w:w="1395"/>
        <w:gridCol w:w="1670"/>
        <w:gridCol w:w="1425"/>
      </w:tblGrid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 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1 квартал 2024г.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</w:r>
          </w:p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в % к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1 кварталу 2023г.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(в сопоставимых ценах)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W w:w="1733" w:type="pct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Доля в общем объеме продажи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в 1 квартале 2024г., %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Mar>
              <w:right w:w="57" w:type="dxa"/>
            </w:tcMar>
            <w:tcW w:w="802" w:type="pct"/>
            <w:vAlign w:val="center"/>
            <w:vMerge w:val="restart"/>
            <w:textDirection w:val="lrTb"/>
            <w:noWrap w:val="false"/>
          </w:tcPr>
          <w:p>
            <w:pPr>
              <w:ind w:right="-64"/>
              <w:jc w:val="center"/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u w:val="single"/>
              </w:rPr>
              <w:t xml:space="preserve">Справочно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доля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в общем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объеме продажи в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1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квартале  2023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г (в фактических ценах), %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88" w:type="pct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в фактических ценах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39" w:type="pct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в ценах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  2023 г.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80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Мясо и мясные продукты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102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7.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7.2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7.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них: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мясо животных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100.8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мясо домашней птицы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92.2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продукты из мяса и мяса птицы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109.5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3.7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.7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3.7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консервы из мяса и мяса птицы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104.2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Рыба, ракообразные и моллюски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02.6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1.7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.7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8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 консервы из рыбы и морепродуктов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102.0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0.4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Животные масла и жиры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108.4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0.6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0.6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Растительные масла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106.2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Молочные продукты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111.1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4.5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4.8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4.7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сыры жирные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110.0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консервы молочные сухие, сублимированные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102.6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молоко питьевое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10</w:t>
            </w:r>
            <w:r>
              <w:rPr>
                <w:rFonts w:ascii="Verdana" w:hAnsi="Verdana"/>
                <w:sz w:val="16"/>
                <w:lang w:val="en-US"/>
              </w:rPr>
              <w:t xml:space="preserve">9.2</w:t>
            </w:r>
            <w:r>
              <w:rPr>
                <w:rFonts w:ascii="Verdana" w:hAnsi="Verdana"/>
                <w:sz w:val="16"/>
                <w:lang w:val="en-US"/>
              </w:rPr>
            </w:r>
            <w:r>
              <w:rPr>
                <w:rFonts w:ascii="Verdana" w:hAnsi="Verdana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1.3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Яйцо птицы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103.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8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Сахар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107.4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Кондитерские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106.4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3.7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3.8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Чай, кофе, какао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7.9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 чай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104.9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Соль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97.4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Мука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108.4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Крупа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103.2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0.6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Макаронные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109.6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Хлеб и хлебобулочные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107.1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2.2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2.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2.3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Свежий картофель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130.2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0.3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Свежие овощи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104.5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1.6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Свежие фрукты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96.9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1.8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Безалкогольные напитки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117.6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1.8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Табачные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108.5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2.8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2.8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Ткани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92.8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Мужская, женская и детская одежда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108.4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4.4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4.5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Нательное белье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105.9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Изделия из меха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96.6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Чулочно-носочные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102.7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Обувь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109.8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2.0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2.0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Туалетное и хозяйственное мыло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102.5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Косметические и парфюмерные товары, кроме мыла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113.3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2.4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Часы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91.0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0.04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0.05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Компьютеры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110.4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Мобильные телефоны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103.6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1.0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0.9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Аудиоаппаратура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104.3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Телевизоры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0.4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Холодильники и морозильники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105.8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Стиральные машины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109.3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Фотоаппаратура</w:t>
            </w:r>
            <w:r>
              <w:rPr>
                <w:rFonts w:ascii="Verdana" w:hAnsi="Verdana"/>
                <w:sz w:val="16"/>
                <w:szCs w:val="16"/>
              </w:rPr>
              <w:t xml:space="preserve">, оптические приборы и средства измерения, кроме очков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119.2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Автомобили легковые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142.5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7.4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7.1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Автомобильные детали, узлы и принадлежности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109.2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0.8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0.8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Бензины автомобильные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107.7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5.0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5.0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Дизельное топливо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105.2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2.4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.4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Газовое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моторное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топливо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113.6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Мебель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103.0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0.8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0.9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Строительные материалы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113.4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1.9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1.9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1.8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Ювелирные изделия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92.3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Лекарственные средства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100.3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3.9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3.9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4.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Изделия, применяемые в медицинских целях, ортопедические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94.0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0.6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0.7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Книги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103.3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Газеты и журналы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100.1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Писчебумажные и канцелярские товары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100.1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Спортивное оборудование и спортивные товары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105.9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45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Игры и игрушки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980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114.9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788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939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0.6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802" w:type="pct"/>
            <w:vAlign w:val="bottom"/>
            <w:textDirection w:val="lrTb"/>
            <w:noWrap w:val="false"/>
          </w:tcPr>
          <w:p>
            <w:pPr>
              <w:ind w:right="21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</w:tbl>
    <w:p>
      <w:pPr>
        <w:jc w:val="right"/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p>
      <w:pPr>
        <w:jc w:val="right"/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Таблица 6</w: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p>
      <w:pPr>
        <w:jc w:val="center"/>
        <w:spacing w:before="120" w:after="120"/>
        <w:rPr>
          <w:rFonts w:ascii="Verdana" w:hAnsi="Verdana"/>
          <w:b/>
          <w:bCs/>
          <w:sz w:val="16"/>
          <w:szCs w:val="16"/>
          <w:vertAlign w:val="superscript"/>
        </w:rPr>
      </w:pPr>
      <w:r>
        <w:rPr>
          <w:rFonts w:ascii="Verdana" w:hAnsi="Verdana"/>
          <w:b/>
          <w:bCs/>
          <w:sz w:val="16"/>
          <w:szCs w:val="16"/>
        </w:rPr>
        <w:t xml:space="preserve">Доля рынков и ярмарок в общем объеме продажи отдельных товаров</w:t>
      </w:r>
      <w:r>
        <w:rPr>
          <w:rFonts w:ascii="Verdana" w:hAnsi="Verdana"/>
          <w:b/>
          <w:bCs/>
          <w:sz w:val="16"/>
          <w:szCs w:val="16"/>
          <w:vertAlign w:val="superscript"/>
        </w:rPr>
        <w:t xml:space="preserve">1)</w:t>
      </w:r>
      <w:r>
        <w:rPr>
          <w:rFonts w:ascii="Verdana" w:hAnsi="Verdana"/>
          <w:b/>
          <w:bCs/>
          <w:sz w:val="16"/>
          <w:szCs w:val="16"/>
          <w:vertAlign w:val="superscript"/>
        </w:rPr>
      </w:r>
      <w:r>
        <w:rPr>
          <w:rFonts w:ascii="Verdana" w:hAnsi="Verdana"/>
          <w:b/>
          <w:bCs/>
          <w:sz w:val="16"/>
          <w:szCs w:val="16"/>
          <w:vertAlign w:val="superscript"/>
        </w:rPr>
      </w:r>
    </w:p>
    <w:p>
      <w:pPr>
        <w:jc w:val="center"/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в процентах</w: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tbl>
      <w:tblPr>
        <w:tblW w:w="7546" w:type="dxa"/>
        <w:jc w:val="center"/>
        <w:tblCellSpacing w:w="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84" w:type="dxa"/>
          <w:top w:w="84" w:type="dxa"/>
          <w:right w:w="84" w:type="dxa"/>
          <w:bottom w:w="84" w:type="dxa"/>
        </w:tblCellMar>
        <w:tblLook w:val="04A0" w:firstRow="1" w:lastRow="0" w:firstColumn="1" w:lastColumn="0" w:noHBand="0" w:noVBand="1"/>
      </w:tblPr>
      <w:tblGrid>
        <w:gridCol w:w="3299"/>
        <w:gridCol w:w="2020"/>
        <w:gridCol w:w="2227"/>
      </w:tblGrid>
      <w:tr>
        <w:tblPrEx/>
        <w:trPr>
          <w:jc w:val="center"/>
          <w:tblCellSpacing w:w="6" w:type="dxa"/>
          <w:trHeight w:val="589"/>
        </w:trPr>
        <w:tc>
          <w:tcPr>
            <w:shd w:val="clear" w:color="auto" w:fill="auto"/>
            <w:tcW w:w="2181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W w:w="2796" w:type="pct"/>
            <w:vAlign w:val="bottom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Доля рынков и ярмарок в общем объеме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продажи соответствующей товарной группы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589"/>
        </w:trPr>
        <w:tc>
          <w:tcPr>
            <w:shd w:val="clear" w:color="auto" w:fill="auto"/>
            <w:tcW w:w="218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квартал 2024 г.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u w:val="single"/>
              </w:rPr>
              <w:t xml:space="preserve">Справочно</w:t>
            </w:r>
            <w:r>
              <w:rPr>
                <w:rFonts w:ascii="Verdana" w:hAnsi="Verdana"/>
                <w:i/>
                <w:iCs/>
                <w:sz w:val="16"/>
                <w:szCs w:val="16"/>
                <w:u w:val="single"/>
              </w:rPr>
              <w:br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1 квартал 2023г.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Мясо и мясные продукты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7.3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7.</w:t>
            </w:r>
            <w:r>
              <w:rPr>
                <w:rFonts w:ascii="Verdana" w:hAnsi="Verdana"/>
                <w:color w:val="000000"/>
                <w:sz w:val="16"/>
              </w:rPr>
              <w:t xml:space="preserve">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них: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мясо животных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17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19.3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мясо домашней птицы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3.3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3.3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продукты из мяса и мяса птицы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3.5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3.6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консервы из мяса и мяса птицы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.3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1.3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Рыба, ракообразные и моллюски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6.8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6.9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 консервы и пресервы из рыбы и морепродуктов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Животные масла и жиры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2.7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2.7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Растительные масла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2.6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2.3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Молочные продукты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1.8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1.8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молоко питьевое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Сыры жирные</w: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1.9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1.9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консервы молочные сухие, сублимированные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Яйцо птицы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3.2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Сахар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Кондитерские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1.6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Чай, кофе, какао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 чай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Соль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0.7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0.7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Мука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2.3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.3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Крупа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Макаронные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1.9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Хлеб и хлебобулочные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Свежий картофель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28.6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27.2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Свежие овощи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10.1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Свежие фрукты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11.6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Безалкогольные напитки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0.04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0.04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Табачные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Ткани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4.6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4.6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Мужская, женская и детская одежда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11.4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11.6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Нательное белье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10.6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10.8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Изделия из меха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7.5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7.4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Чулочно-носочные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6.5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6.5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Обувь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5.7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Туалетное и хозяйственное мыло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2.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Косметические и парфюмерные товары, кроме мыла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0.5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0.5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Часы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Аудиоаппаратура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Спортивное оборудование и спортивные товары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0.02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0.02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Мебель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0.9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1.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Строительные материалы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0.3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0.3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Ювелирные изделия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.0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Книги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0.3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0.3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Газеты и журналы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0.1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Писчебумажные и канцелярские товары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0.2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2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2181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Игры и игрушки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335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  <w:tc>
          <w:tcPr>
            <w:shd w:val="clear" w:color="auto" w:fill="auto"/>
            <w:tcW w:w="1452" w:type="pct"/>
            <w:vAlign w:val="bottom"/>
            <w:textDirection w:val="lrTb"/>
            <w:noWrap w:val="false"/>
          </w:tcPr>
          <w:p>
            <w:pPr>
              <w:ind w:right="620"/>
              <w:jc w:val="right"/>
              <w:rPr>
                <w:rFonts w:ascii="Verdana" w:hAnsi="Verdana"/>
                <w:color w:val="000000"/>
                <w:sz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0.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  <w:t xml:space="preserve">1</w:t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gridSpan w:val="3"/>
            <w:shd w:val="clear" w:color="auto" w:fill="auto"/>
            <w:tcW w:w="498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1) В фактических ценах.</w:t>
            </w:r>
            <w:r>
              <w:rPr>
                <w:rFonts w:ascii="Verdana" w:hAnsi="Verdana"/>
                <w:color w:val="000000"/>
                <w:sz w:val="16"/>
              </w:rPr>
            </w:r>
            <w:r>
              <w:rPr>
                <w:rFonts w:ascii="Verdana" w:hAnsi="Verdana"/>
                <w:color w:val="000000"/>
                <w:sz w:val="16"/>
              </w:rPr>
            </w:r>
          </w:p>
        </w:tc>
      </w:tr>
    </w:tbl>
    <w:p>
      <w:pPr>
        <w:jc w:val="right"/>
        <w:spacing w:before="100" w:beforeAutospacing="1" w:after="100" w:afterAutospacing="1"/>
        <w:widowControl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  <w:r>
        <w:rPr>
          <w:rFonts w:ascii="Verdana" w:hAnsi="Verdana"/>
          <w:bCs/>
          <w:sz w:val="16"/>
          <w:szCs w:val="16"/>
        </w:rPr>
      </w:r>
      <w:r>
        <w:rPr>
          <w:rFonts w:ascii="Verdana" w:hAnsi="Verdana"/>
          <w:bCs/>
          <w:sz w:val="16"/>
          <w:szCs w:val="16"/>
        </w:rPr>
      </w:r>
    </w:p>
    <w:p>
      <w:pPr>
        <w:jc w:val="right"/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Таблица 7</w: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p>
      <w:pPr>
        <w:jc w:val="center"/>
        <w:spacing w:before="100" w:beforeAutospacing="1" w:after="100" w:afterAutospacing="1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Изменение запасов основных продуктов питания </w:t>
      </w:r>
      <w:r>
        <w:rPr>
          <w:rFonts w:ascii="Verdana" w:hAnsi="Verdana"/>
          <w:b/>
          <w:bCs/>
          <w:sz w:val="16"/>
          <w:szCs w:val="16"/>
        </w:rPr>
        <w:br/>
        <w:t xml:space="preserve">и непродовольственных товаров</w:t>
      </w:r>
      <w:r>
        <w:rPr>
          <w:rFonts w:ascii="Verdana" w:hAnsi="Verdana"/>
          <w:b/>
          <w:bCs/>
          <w:sz w:val="16"/>
          <w:szCs w:val="16"/>
        </w:rPr>
      </w:r>
      <w:r>
        <w:rPr>
          <w:rFonts w:ascii="Verdana" w:hAnsi="Verdana"/>
          <w:b/>
          <w:bCs/>
          <w:sz w:val="16"/>
          <w:szCs w:val="16"/>
        </w:rPr>
      </w:r>
    </w:p>
    <w:p>
      <w:pPr>
        <w:jc w:val="right"/>
        <w:spacing w:before="100" w:beforeAutospacing="1" w:after="100" w:afterAutospacing="1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в процентах</w:t>
      </w:r>
      <w:r>
        <w:rPr>
          <w:rFonts w:ascii="Verdana" w:hAnsi="Verdana"/>
          <w:sz w:val="16"/>
          <w:szCs w:val="16"/>
          <w:lang w:val="en-US"/>
        </w:rPr>
      </w:r>
      <w:r>
        <w:rPr>
          <w:rFonts w:ascii="Verdana" w:hAnsi="Verdana"/>
          <w:sz w:val="16"/>
          <w:szCs w:val="16"/>
          <w:lang w:val="en-US"/>
        </w:rPr>
      </w:r>
    </w:p>
    <w:tbl>
      <w:tblPr>
        <w:tblW w:w="9356" w:type="dxa"/>
        <w:jc w:val="center"/>
        <w:tblCellSpacing w:w="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84" w:type="dxa"/>
          <w:top w:w="84" w:type="dxa"/>
          <w:right w:w="84" w:type="dxa"/>
          <w:bottom w:w="84" w:type="dxa"/>
        </w:tblCellMar>
        <w:tblLook w:val="04A0" w:firstRow="1" w:lastRow="0" w:firstColumn="1" w:lastColumn="0" w:noHBand="0" w:noVBand="1"/>
      </w:tblPr>
      <w:tblGrid>
        <w:gridCol w:w="3631"/>
        <w:gridCol w:w="1360"/>
        <w:gridCol w:w="1396"/>
        <w:gridCol w:w="2969"/>
      </w:tblGrid>
      <w:tr>
        <w:tblPrEx/>
        <w:trPr>
          <w:jc w:val="center"/>
          <w:tblCellSpacing w:w="6" w:type="dxa"/>
        </w:trPr>
        <w:tc>
          <w:tcPr>
            <w:shd w:val="clear" w:color="auto" w:fill="auto"/>
            <w:tcW w:w="19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 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 Запасы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на  1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апреля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2024 г. в %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к запасам на 1 апреля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2023 г.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(в сопоставимых ценах)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W w:w="2320" w:type="pct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В % к общему объему запасов,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в фактических ценах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6" w:type="dxa"/>
        </w:trPr>
        <w:tc>
          <w:tcPr>
            <w:shd w:val="clear" w:color="auto" w:fill="auto"/>
            <w:tcW w:w="1934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41" w:type="pct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На 1апреля 2024 г.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573" w:type="pct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u w:val="single"/>
              </w:rPr>
              <w:t xml:space="preserve">Справочно</w:t>
            </w:r>
            <w:r>
              <w:rPr>
                <w:rFonts w:ascii="Verdana" w:hAnsi="Verdana"/>
                <w:i/>
                <w:iCs/>
                <w:sz w:val="16"/>
                <w:szCs w:val="16"/>
                <w:u w:val="single"/>
              </w:rPr>
              <w:t xml:space="preserve">:</w:t>
            </w:r>
            <w:r>
              <w:rPr>
                <w:rFonts w:ascii="Verdana" w:hAnsi="Verdana"/>
                <w:i/>
                <w:iCs/>
                <w:sz w:val="16"/>
                <w:szCs w:val="16"/>
                <w:u w:val="single"/>
              </w:rPr>
              <w:br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на 1 апреля 2023 г.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Мясо и мясные продукты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101.5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1.36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Verdana" w:hAnsi="Verdana"/>
                <w:sz w:val="16"/>
                <w:szCs w:val="16"/>
              </w:rPr>
              <w:t xml:space="preserve">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них: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мясо животных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127.7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мясо домашней птицы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93.8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продукты из мяса и мяса птицы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104.3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85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консервы из мяса и мяса птицы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93.5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0.28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Рыба, ракообразные и моллюски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90.7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0.95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 консервы из рыбы и морепродуктов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94.5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.43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0.4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Животные масла и жиры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96.4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Растительные масла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105.5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Молочные продукты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96.0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1.3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них: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сыры жирные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101.2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0.4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консервы молочные сухие, </w:t>
            </w:r>
            <w:r>
              <w:rPr>
                <w:rFonts w:ascii="Verdana" w:hAnsi="Verdana"/>
                <w:sz w:val="16"/>
                <w:szCs w:val="16"/>
              </w:rPr>
              <w:t xml:space="preserve">сублимированные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87.7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молоко питьевое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100.4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Яйцо птицы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81.0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Сахар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117.6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Кондитерские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95.4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Чай, кофе, какао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96.4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.39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 чай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94.2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0.4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Соль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92.9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Мука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99.9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Крупа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95.3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Макаронные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102.1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Хлеб и хлебобулочные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120.1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Свежий картофель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117.2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Свежие овощи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94.4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Свежие фрукты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92.4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0.18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Безалкогольные напитки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103.3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.14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Табачные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56.0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8.06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14.17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Ткани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64.3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Мужская, женская и детская одежда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109.7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5.25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4.66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Нательное белье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104.4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0.87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0.80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Изделия из меха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117.0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Чулочно-носочные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104.3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0.48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Обувь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113.2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2.99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Туалетное и хозяйственное мыло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95.3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Косметические и парфюмерные товары, кроме мыла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109.7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.35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Часы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155.7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Компьютеры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159.2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2.40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Мобильные телефоны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108.8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2.69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Аудиоаппаратура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116.2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Телевизоры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119.9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Холодильники и морозильники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122.1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Стиральные машины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152.2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0.4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Фотоаппаратура, оптические приборы и средства измерения, кроме очков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76.8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Автомобили легковые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109.2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16.66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14.26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Автомобильные детали, узлы и принадлежности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104.3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1.92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1.85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Бензины автомобильные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97.9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70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Дизельное топливо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150.5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0.44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.28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Газовое моторное топливо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723.0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0.11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Мебель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80.4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0.45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0.54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Строительные материалы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100.1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0.9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0.85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Ювелирные изделия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104.9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2.79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2.27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Изделия, применяемые в медицинских целях, ортопедические товары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95.4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1.20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1.19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Лекарственные средства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127.5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6.05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4.51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Книги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96.6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Газеты и журналы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101.0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0.05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Писчебумажные и канцелярские товары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90.8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0.5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0.5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Спортивное оборудование и спортивные товары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100.6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blCellSpacing w:w="6" w:type="dxa"/>
          <w:trHeight w:val="170"/>
        </w:trPr>
        <w:tc>
          <w:tcPr>
            <w:shd w:val="clear" w:color="auto" w:fill="auto"/>
            <w:tcW w:w="1934" w:type="pct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Игры и игрушки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W w:w="720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108.2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741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shd w:val="clear" w:color="auto" w:fill="auto"/>
            <w:tcW w:w="1573" w:type="pct"/>
            <w:vAlign w:val="bottom"/>
            <w:textDirection w:val="lrTb"/>
            <w:noWrap w:val="false"/>
          </w:tcPr>
          <w:p>
            <w:pPr>
              <w:ind w:right="17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68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jc w:val="right"/>
        <w:spacing w:before="100" w:beforeAutospacing="1" w:after="100" w:afterAutospacing="1"/>
        <w:widowControl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  <w:r>
        <w:rPr>
          <w:rFonts w:ascii="Verdana" w:hAnsi="Verdana"/>
          <w:bCs/>
          <w:sz w:val="16"/>
          <w:szCs w:val="16"/>
        </w:rPr>
      </w:r>
      <w:r>
        <w:rPr>
          <w:rFonts w:ascii="Verdana" w:hAnsi="Verdana"/>
          <w:bCs/>
          <w:sz w:val="16"/>
          <w:szCs w:val="16"/>
        </w:rPr>
      </w:r>
    </w:p>
    <w:p>
      <w:pPr>
        <w:ind w:left="-57" w:right="113"/>
        <w:jc w:val="right"/>
        <w:spacing w:before="120" w:line="18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Таблица 8 </w: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p>
      <w:pPr>
        <w:jc w:val="center"/>
        <w:spacing w:before="24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 xml:space="preserve">продажа  алкогольных</w:t>
      </w:r>
      <w:r>
        <w:rPr>
          <w:rFonts w:ascii="Verdana" w:hAnsi="Verdana"/>
          <w:b/>
          <w:caps/>
          <w:sz w:val="16"/>
          <w:szCs w:val="16"/>
        </w:rPr>
        <w:t xml:space="preserve"> напитков населению </w:t>
      </w:r>
      <w:r>
        <w:rPr>
          <w:rFonts w:ascii="Verdana" w:hAnsi="Verdana"/>
          <w:b/>
          <w:caps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t xml:space="preserve">(по данным </w:t>
      </w:r>
      <w:r>
        <w:rPr>
          <w:rFonts w:ascii="Verdana" w:hAnsi="Verdana"/>
          <w:b/>
          <w:sz w:val="16"/>
          <w:szCs w:val="16"/>
        </w:rPr>
        <w:t xml:space="preserve">Росалкогольтабакконтроля</w:t>
      </w:r>
      <w:r>
        <w:rPr>
          <w:rFonts w:ascii="Verdana" w:hAnsi="Verdana"/>
          <w:b/>
          <w:sz w:val="16"/>
          <w:szCs w:val="16"/>
        </w:rPr>
        <w:t xml:space="preserve">)</w:t>
      </w: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</w:p>
    <w:p>
      <w:pPr>
        <w:jc w:val="right"/>
        <w:rPr>
          <w:rFonts w:ascii="Verdana" w:hAnsi="Verdana"/>
          <w:bCs/>
          <w:caps/>
          <w:sz w:val="16"/>
          <w:szCs w:val="16"/>
        </w:rPr>
      </w:pPr>
      <w:r>
        <w:rPr>
          <w:rFonts w:ascii="Verdana" w:hAnsi="Verdana"/>
          <w:bCs/>
          <w:caps/>
          <w:sz w:val="16"/>
          <w:szCs w:val="16"/>
        </w:rPr>
      </w:r>
      <w:r>
        <w:rPr>
          <w:rFonts w:ascii="Verdana" w:hAnsi="Verdana"/>
          <w:bCs/>
          <w:caps/>
          <w:sz w:val="16"/>
          <w:szCs w:val="16"/>
        </w:rPr>
      </w:r>
      <w:r>
        <w:rPr>
          <w:rFonts w:ascii="Verdana" w:hAnsi="Verdana"/>
          <w:bCs/>
          <w:caps/>
          <w:sz w:val="16"/>
          <w:szCs w:val="16"/>
        </w:rPr>
      </w:r>
    </w:p>
    <w:p>
      <w:pPr>
        <w:ind w:left="-57" w:right="113"/>
        <w:spacing w:before="120" w:line="180" w:lineRule="exac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</w:r>
      <w:r>
        <w:rPr>
          <w:sz w:val="16"/>
          <w:szCs w:val="16"/>
        </w:rPr>
      </w:r>
    </w:p>
    <w:tbl>
      <w:tblPr>
        <w:tblW w:w="865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2"/>
        <w:gridCol w:w="1276"/>
        <w:gridCol w:w="1418"/>
        <w:gridCol w:w="1417"/>
        <w:gridCol w:w="1349"/>
      </w:tblGrid>
      <w:tr>
        <w:tblPrEx/>
        <w:trPr>
          <w:cantSplit/>
          <w:jc w:val="center"/>
          <w:trHeight w:val="453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2" w:type="dxa"/>
            <w:vMerge w:val="restart"/>
            <w:textDirection w:val="lrTb"/>
            <w:noWrap w:val="false"/>
          </w:tcPr>
          <w:p>
            <w:pPr>
              <w:jc w:val="center"/>
              <w:spacing w:line="15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line="15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Январь-март 2024г.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6" w:type="dxa"/>
            <w:vAlign w:val="center"/>
            <w:textDirection w:val="lrTb"/>
            <w:noWrap w:val="false"/>
          </w:tcPr>
          <w:p>
            <w:pPr>
              <w:jc w:val="center"/>
              <w:spacing w:line="15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Справочно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  <w:p>
            <w:pPr>
              <w:jc w:val="center"/>
              <w:spacing w:line="15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Январь-март 2023г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</w:tr>
      <w:tr>
        <w:tblPrEx/>
        <w:trPr>
          <w:cantSplit/>
          <w:jc w:val="center"/>
          <w:trHeight w:val="624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2" w:type="dxa"/>
            <w:vMerge w:val="continue"/>
            <w:textDirection w:val="lrTb"/>
            <w:noWrap w:val="false"/>
          </w:tcPr>
          <w:p>
            <w:pPr>
              <w:jc w:val="center"/>
              <w:spacing w:line="15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="15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тыс.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дкл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line="15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в % к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  <w:t xml:space="preserve"> январю-марту 2023г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="15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тыс.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дкл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jc w:val="center"/>
              <w:spacing w:line="15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в % к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  <w:t xml:space="preserve"> январю-марту 2022г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</w:tr>
      <w:tr>
        <w:tblPrEx/>
        <w:trPr>
          <w:cantSplit/>
          <w:jc w:val="center"/>
          <w:trHeight w:val="340"/>
        </w:trPr>
        <w:tc>
          <w:tcPr>
            <w:shd w:val="clear" w:color="auto" w:fill="auto"/>
            <w:tcBorders>
              <w:left w:val="single" w:color="auto" w:sz="4" w:space="0"/>
              <w:bottom w:val="single" w:color="808080" w:sz="4" w:space="0"/>
              <w:right w:val="single" w:color="000000" w:sz="4" w:space="0"/>
            </w:tcBorders>
            <w:tcW w:w="3192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Водка и </w:t>
            </w:r>
            <w:r>
              <w:rPr>
                <w:rFonts w:ascii="Verdana" w:hAnsi="Verdana"/>
                <w:sz w:val="16"/>
                <w:szCs w:val="16"/>
              </w:rPr>
              <w:t xml:space="preserve">ликероводочные</w:t>
            </w:r>
            <w:r>
              <w:rPr>
                <w:rFonts w:ascii="Verdana" w:hAnsi="Verdana"/>
                <w:sz w:val="16"/>
                <w:szCs w:val="16"/>
              </w:rPr>
              <w:t xml:space="preserve">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808080" w:sz="4" w:space="0"/>
              <w:right w:val="single" w:color="80808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545.0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103.6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525.9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99.6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cantSplit/>
          <w:jc w:val="center"/>
          <w:trHeight w:val="340"/>
        </w:trPr>
        <w:tc>
          <w:tcPr>
            <w:shd w:val="clear" w:color="auto" w:fill="auto"/>
            <w:tcBorders>
              <w:left w:val="single" w:color="auto" w:sz="4" w:space="0"/>
              <w:bottom w:val="single" w:color="808080" w:sz="4" w:space="0"/>
              <w:right w:val="single" w:color="000000" w:sz="4" w:space="0"/>
            </w:tcBorders>
            <w:tcW w:w="3192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Коньяк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808080" w:sz="4" w:space="0"/>
              <w:right w:val="single" w:color="80808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81.5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111.2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73.3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110.1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cantSplit/>
          <w:jc w:val="center"/>
          <w:trHeight w:val="340"/>
        </w:trPr>
        <w:tc>
          <w:tcPr>
            <w:shd w:val="clear" w:color="auto" w:fill="auto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000000" w:sz="4" w:space="0"/>
            </w:tcBorders>
            <w:tcW w:w="3192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</w:t>
            </w:r>
            <w:r>
              <w:rPr>
                <w:rFonts w:ascii="Verdana" w:hAnsi="Verdana"/>
                <w:sz w:val="16"/>
                <w:szCs w:val="16"/>
              </w:rPr>
              <w:t xml:space="preserve">инодельческая продукция (без шампанских и игристых вин)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80808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357.0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105.7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337.8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77.0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cantSplit/>
          <w:jc w:val="center"/>
          <w:trHeight w:val="340"/>
        </w:trPr>
        <w:tc>
          <w:tcPr>
            <w:shd w:val="clear" w:color="auto" w:fill="auto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000000" w:sz="4" w:space="0"/>
            </w:tcBorders>
            <w:tcW w:w="3192" w:type="dxa"/>
            <w:vAlign w:val="center"/>
            <w:textDirection w:val="lrTb"/>
            <w:noWrap w:val="false"/>
          </w:tcPr>
          <w:p>
            <w:pPr>
              <w:ind w:left="10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нее вино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80808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336.3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105.9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317.7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102.1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cantSplit/>
          <w:jc w:val="center"/>
          <w:trHeight w:val="340"/>
        </w:trPr>
        <w:tc>
          <w:tcPr>
            <w:shd w:val="clear" w:color="auto" w:fill="auto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000000" w:sz="4" w:space="0"/>
            </w:tcBorders>
            <w:tcW w:w="3192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Шампанские и игристые вина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80808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129.7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116.1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111.7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108.2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  <w:tr>
        <w:tblPrEx/>
        <w:trPr>
          <w:cantSplit/>
          <w:jc w:val="center"/>
          <w:trHeight w:val="340"/>
        </w:trPr>
        <w:tc>
          <w:tcPr>
            <w:shd w:val="clear" w:color="auto" w:fill="auto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000000" w:sz="4" w:space="0"/>
            </w:tcBorders>
            <w:tcW w:w="3192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Пиво и пивные напитки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80808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4049.6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102.8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3940.0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ind w:right="177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98.0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</w:tr>
    </w:tbl>
    <w:p>
      <w:pPr>
        <w:jc w:val="right"/>
        <w:spacing w:before="100" w:beforeAutospacing="1" w:after="100" w:afterAutospacing="1"/>
        <w:widowControl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Таблица 9</w:t>
      </w:r>
      <w:r>
        <w:rPr>
          <w:rFonts w:ascii="Verdana" w:hAnsi="Verdana"/>
          <w:bCs/>
          <w:sz w:val="16"/>
          <w:szCs w:val="16"/>
        </w:rPr>
      </w:r>
      <w:r>
        <w:rPr>
          <w:rFonts w:ascii="Verdana" w:hAnsi="Verdana"/>
          <w:bCs/>
          <w:sz w:val="16"/>
          <w:szCs w:val="16"/>
        </w:rPr>
      </w:r>
    </w:p>
    <w:p>
      <w:pPr>
        <w:jc w:val="center"/>
        <w:spacing w:before="100" w:beforeAutospacing="1" w:after="100" w:afterAutospacing="1"/>
        <w:widowControl/>
        <w:rPr>
          <w:rFonts w:ascii="Verdana" w:hAnsi="Verdana"/>
          <w:b/>
          <w:bCs/>
          <w:sz w:val="16"/>
          <w:szCs w:val="15"/>
        </w:rPr>
      </w:pPr>
      <w:r>
        <w:rPr>
          <w:rFonts w:ascii="Verdana" w:hAnsi="Verdana"/>
          <w:b/>
          <w:bCs/>
          <w:sz w:val="16"/>
          <w:szCs w:val="16"/>
        </w:rPr>
        <w:t xml:space="preserve">Изменение продажи и запасов основных продуктов питания </w:t>
      </w:r>
      <w:r>
        <w:rPr>
          <w:rFonts w:ascii="Verdana" w:hAnsi="Verdana"/>
          <w:b/>
          <w:bCs/>
          <w:sz w:val="16"/>
          <w:szCs w:val="16"/>
        </w:rPr>
        <w:br w:type="textWrapping" w:clear="all"/>
      </w:r>
      <w:r>
        <w:rPr>
          <w:rFonts w:ascii="Verdana" w:hAnsi="Verdana"/>
          <w:b/>
          <w:bCs/>
          <w:sz w:val="16"/>
          <w:szCs w:val="16"/>
        </w:rPr>
        <w:t xml:space="preserve">и непродовольственных товаров в организациях розничной торговли, </w:t>
      </w:r>
      <w:r>
        <w:rPr>
          <w:rFonts w:ascii="Verdana" w:hAnsi="Verdana"/>
          <w:b/>
          <w:bCs/>
          <w:sz w:val="16"/>
          <w:szCs w:val="16"/>
        </w:rPr>
        <w:br w:type="textWrapping" w:clear="all"/>
      </w:r>
      <w:r>
        <w:rPr>
          <w:rFonts w:ascii="Verdana" w:hAnsi="Verdana"/>
          <w:b/>
          <w:bCs/>
          <w:sz w:val="16"/>
          <w:szCs w:val="16"/>
        </w:rPr>
        <w:t xml:space="preserve">не относящихся к субъектам малого предпринимательства</w:t>
      </w:r>
      <w:r>
        <w:rPr>
          <w:rFonts w:ascii="Verdana" w:hAnsi="Verdana"/>
          <w:b/>
          <w:bCs/>
          <w:sz w:val="16"/>
          <w:szCs w:val="15"/>
        </w:rPr>
        <w:t xml:space="preserve"> </w:t>
      </w:r>
      <w:r>
        <w:rPr>
          <w:rFonts w:ascii="Verdana" w:hAnsi="Verdana"/>
          <w:b/>
          <w:bCs/>
          <w:sz w:val="16"/>
          <w:szCs w:val="15"/>
        </w:rPr>
      </w:r>
      <w:r>
        <w:rPr>
          <w:rFonts w:ascii="Verdana" w:hAnsi="Verdana"/>
          <w:b/>
          <w:bCs/>
          <w:sz w:val="16"/>
          <w:szCs w:val="15"/>
        </w:rPr>
      </w:r>
    </w:p>
    <w:p>
      <w:pPr>
        <w:jc w:val="right"/>
        <w:widowControl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1560"/>
        <w:gridCol w:w="1203"/>
        <w:gridCol w:w="1242"/>
        <w:gridCol w:w="1240"/>
      </w:tblGrid>
      <w:tr>
        <w:tblPrEx/>
        <w:trPr>
          <w:jc w:val="center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17" w:type="pct"/>
            <w:vMerge w:val="restart"/>
            <w:textDirection w:val="lrTb"/>
            <w:noWrap w:val="false"/>
          </w:tcPr>
          <w:p>
            <w:pPr>
              <w:jc w:val="center"/>
              <w:spacing w:line="160" w:lineRule="exact"/>
              <w:widowControl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17" w:type="pct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before="60" w:line="160" w:lineRule="exact"/>
              <w:widowControl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Продано в апреле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2024 г. 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в % к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марту 2024 г.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7" w:type="pct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before="60" w:line="160" w:lineRule="exact"/>
              <w:widowControl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Запасы 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на 1м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ая 2024 г. 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в % к 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запасам на 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1 апреля 2024 г.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before="60" w:line="160" w:lineRule="exact"/>
              <w:widowControl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Обеспеченность 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запасами, в днях торговли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</w:tr>
      <w:tr>
        <w:tblPrEx/>
        <w:trPr>
          <w:jc w:val="center"/>
          <w:trHeight w:val="1055"/>
          <w:tblHeader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17" w:type="pct"/>
            <w:vMerge w:val="continue"/>
            <w:textDirection w:val="lrTb"/>
            <w:noWrap w:val="false"/>
          </w:tcPr>
          <w:p>
            <w:pPr>
              <w:jc w:val="center"/>
              <w:spacing w:line="160" w:lineRule="exact"/>
              <w:widowControl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" w:type="pct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before="60" w:line="160" w:lineRule="exact"/>
              <w:widowControl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" w:type="pct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before="60" w:line="160" w:lineRule="exact"/>
              <w:widowControl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30" w:type="pct"/>
            <w:vMerge w:val="restart"/>
            <w:textDirection w:val="lrTb"/>
            <w:noWrap w:val="false"/>
          </w:tcPr>
          <w:p>
            <w:pPr>
              <w:ind w:left="-85" w:right="-85"/>
              <w:jc w:val="center"/>
              <w:spacing w:before="60" w:line="160" w:lineRule="exact"/>
              <w:widowControl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на 1мая 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2024 г.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9" w:type="pct"/>
            <w:vMerge w:val="restart"/>
            <w:textDirection w:val="lrTb"/>
            <w:noWrap w:val="false"/>
          </w:tcPr>
          <w:p>
            <w:pPr>
              <w:ind w:left="-85" w:right="-85"/>
              <w:jc w:val="center"/>
              <w:spacing w:before="60" w:line="160" w:lineRule="exact"/>
              <w:widowControl/>
              <w:rPr>
                <w:rFonts w:ascii="Verdana" w:hAnsi="Verdana"/>
                <w:i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справочно</w:t>
            </w:r>
            <w:r>
              <w:rPr>
                <w:rFonts w:ascii="Verdana" w:hAnsi="Verdana"/>
                <w:i/>
                <w:sz w:val="16"/>
                <w:szCs w:val="16"/>
                <w:u w:val="single"/>
              </w:rPr>
            </w:r>
            <w:r>
              <w:rPr>
                <w:rFonts w:ascii="Verdana" w:hAnsi="Verdana"/>
                <w:i/>
                <w:sz w:val="16"/>
                <w:szCs w:val="16"/>
                <w:u w:val="single"/>
              </w:rPr>
            </w:r>
          </w:p>
          <w:p>
            <w:pPr>
              <w:ind w:left="-85" w:right="-85"/>
              <w:jc w:val="center"/>
              <w:spacing w:before="60" w:line="160" w:lineRule="exact"/>
              <w:widowControl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на 1апреля </w:t>
            </w:r>
            <w:r>
              <w:rPr>
                <w:rFonts w:ascii="Verdana" w:hAnsi="Verdana"/>
                <w:i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2024 г.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</w:tr>
      <w:tr>
        <w:tblPrEx/>
        <w:trPr>
          <w:jc w:val="center"/>
          <w:trHeight w:val="277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7" w:type="pct"/>
            <w:vMerge w:val="continue"/>
            <w:textDirection w:val="lrTb"/>
            <w:noWrap w:val="false"/>
          </w:tcPr>
          <w:p>
            <w:pPr>
              <w:jc w:val="center"/>
              <w:spacing w:line="160" w:lineRule="exact"/>
              <w:widowControl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4" w:type="pct"/>
            <w:textDirection w:val="lrTb"/>
            <w:noWrap w:val="false"/>
          </w:tcPr>
          <w:p>
            <w:pPr>
              <w:ind w:left="-57" w:right="-57"/>
              <w:jc w:val="center"/>
              <w:spacing w:before="60" w:line="160" w:lineRule="exact"/>
              <w:widowControl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 сопоставимых ценах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pct"/>
            <w:vMerge w:val="continue"/>
            <w:textDirection w:val="lrTb"/>
            <w:noWrap w:val="false"/>
          </w:tcPr>
          <w:p>
            <w:pPr>
              <w:ind w:left="-85" w:right="-85"/>
              <w:jc w:val="center"/>
              <w:spacing w:line="160" w:lineRule="exact"/>
              <w:widowControl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9" w:type="pct"/>
            <w:vMerge w:val="continue"/>
            <w:textDirection w:val="lrTb"/>
            <w:noWrap w:val="false"/>
          </w:tcPr>
          <w:p>
            <w:pPr>
              <w:ind w:left="-85" w:right="-85"/>
              <w:jc w:val="center"/>
              <w:spacing w:line="160" w:lineRule="exact"/>
              <w:widowControl/>
              <w:rPr>
                <w:rFonts w:ascii="Verdana" w:hAnsi="Verdana"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  <w:u w:val="single"/>
              </w:rPr>
            </w:r>
            <w:r>
              <w:rPr>
                <w:rFonts w:ascii="Verdana" w:hAnsi="Verdana"/>
                <w:i/>
                <w:color w:val="000000"/>
                <w:sz w:val="16"/>
                <w:szCs w:val="16"/>
                <w:u w:val="single"/>
              </w:rPr>
            </w:r>
            <w:r>
              <w:rPr>
                <w:rFonts w:ascii="Verdana" w:hAnsi="Verdana"/>
                <w:i/>
                <w:color w:val="000000"/>
                <w:sz w:val="16"/>
                <w:szCs w:val="16"/>
                <w:u w:val="single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Мясо и мясные продукты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1.3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.8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ind w:left="170"/>
              <w:spacing w:before="120" w:line="180" w:lineRule="exact"/>
              <w:widowControl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из них: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мясо животных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100.0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108.5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ind w:left="170"/>
              <w:spacing w:before="120" w:line="180" w:lineRule="exact"/>
              <w:widowControl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мясо домашней птицы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96.8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112.7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ind w:left="170"/>
              <w:spacing w:before="120" w:line="180" w:lineRule="exact"/>
              <w:widowControl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продукты из мяса и мяса птицы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102.6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107.1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ind w:left="170"/>
              <w:spacing w:before="120" w:line="180" w:lineRule="exact"/>
              <w:widowControl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консервы из мяса и мяса птицы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107.4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98.3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57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62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Рыба, ракообразные и моллюски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88.6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96.9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ind w:left="170"/>
              <w:spacing w:before="12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 консервы из рыбы и морепродуктов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95.5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93.5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Животные масла и жиры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91.3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120.8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Растительные масла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88.7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100.8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30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Молочные продукты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94.4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102.6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ind w:left="170"/>
              <w:spacing w:before="12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 них:</w:t>
            </w:r>
            <w:r>
              <w:rPr>
                <w:rFonts w:ascii="Verdana" w:hAnsi="Verdana"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sz w:val="16"/>
                <w:szCs w:val="16"/>
              </w:rPr>
              <w:t xml:space="preserve">молоко питьевое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91.1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96.9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ind w:left="170"/>
              <w:spacing w:before="12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сыры жирные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94.0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103.5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ind w:left="170"/>
              <w:spacing w:before="12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консервы молочные сухие, </w:t>
            </w:r>
            <w:r>
              <w:rPr>
                <w:rFonts w:ascii="Verdana" w:hAnsi="Verdana"/>
                <w:sz w:val="16"/>
                <w:szCs w:val="16"/>
              </w:rPr>
              <w:br w:type="textWrapping" w:clear="all"/>
            </w:r>
            <w:r>
              <w:rPr>
                <w:rFonts w:ascii="Verdana" w:hAnsi="Verdana"/>
                <w:sz w:val="16"/>
                <w:szCs w:val="16"/>
              </w:rPr>
              <w:t xml:space="preserve">сублимированные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96.5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104.8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72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66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Яйца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102.2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182.9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Сахар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90.0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95.0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17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Кондитерские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86.5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102.3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rHeight w:val="446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Чай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85.6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97.3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35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Соль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100.5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106.0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Хлеб и хлебобулочные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103.5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125.3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Мука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74.2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125.4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Крупа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95.9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102.0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21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rHeight w:val="258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Макаронные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97.8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95.9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21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Свежий картофель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101.3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119.9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  <w:trHeight w:val="251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Свежие овощи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101.4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124.7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Свежие фрукты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86.5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88.8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Мужская, женская и детская одежда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99.6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96.2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Обувь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103.1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95.0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56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60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Компьютеры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82.5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95.1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123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107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jc w:val="both"/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Мобильные телефоны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93.7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90.7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72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74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Телевизоры 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88.4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95.0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126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118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Холодильники и морозильники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103.0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100.0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53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54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Стиральные машины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100.7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102.4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36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36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jc w:val="both"/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Мебель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103.3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102.8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20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Строительные материалы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121.4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102.5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35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jc w:val="both"/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Автомобили легковые</w:t>
            </w:r>
            <w:r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 xml:space="preserve">1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 xml:space="preserve">)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89.8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85.9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38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Бензины автомобильные</w:t>
            </w:r>
            <w:r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 xml:space="preserve">1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 xml:space="preserve">)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106.0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97.6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Газовое моторное топливо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 xml:space="preserve">1)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111.6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139.7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11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Изделия, применяемые в медицинских </w:t>
            </w:r>
            <w:r>
              <w:rPr>
                <w:rFonts w:ascii="Verdana" w:hAnsi="Verdana"/>
                <w:sz w:val="16"/>
                <w:szCs w:val="16"/>
              </w:rPr>
              <w:t xml:space="preserve">целях,  ортопедические</w:t>
            </w:r>
            <w:r>
              <w:rPr>
                <w:rFonts w:ascii="Verdana" w:hAnsi="Verdana"/>
                <w:sz w:val="16"/>
                <w:szCs w:val="16"/>
              </w:rPr>
              <w:t xml:space="preserve"> изделия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97.1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101.9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65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62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917" w:type="pct"/>
            <w:vAlign w:val="bottom"/>
            <w:textDirection w:val="lrTb"/>
            <w:noWrap w:val="false"/>
          </w:tcPr>
          <w:p>
            <w:pPr>
              <w:spacing w:before="160" w:line="180" w:lineRule="exact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Лекарственные средства</w: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tcW w:w="91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spacing w:line="180" w:lineRule="exact"/>
              <w:widowControl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91.5</w:t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07" w:type="pct"/>
            <w:vAlign w:val="bottom"/>
            <w:textDirection w:val="lrTb"/>
            <w:noWrap w:val="false"/>
          </w:tcPr>
          <w:p>
            <w:pPr>
              <w:ind w:right="135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92.7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30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61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729" w:type="pct"/>
            <w:vAlign w:val="bottom"/>
            <w:textDirection w:val="lrTb"/>
            <w:noWrap w:val="false"/>
          </w:tcPr>
          <w:p>
            <w:pPr>
              <w:ind w:right="13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60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</w:tr>
      <w:tr>
        <w:tblPrEx/>
        <w:trPr>
          <w:jc w:val="center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vAlign w:val="bottom"/>
            <w:textDirection w:val="lrTb"/>
            <w:noWrap w:val="false"/>
          </w:tcPr>
          <w:p>
            <w:pPr>
              <w:spacing w:before="240" w:line="160" w:lineRule="exact"/>
              <w:widowControl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 w:eastAsia="Arial Unicode MS"/>
                <w:i/>
                <w:sz w:val="16"/>
                <w:szCs w:val="16"/>
              </w:rPr>
              <w:t xml:space="preserve">1) С учетом данных по организациям других видов деятельности, осуществляющим розничную торговлю.</w:t>
            </w:r>
            <w:r>
              <w:rPr>
                <w:rFonts w:ascii="Verdana" w:hAnsi="Verdana"/>
                <w:i/>
                <w:sz w:val="16"/>
                <w:szCs w:val="16"/>
              </w:rPr>
            </w:r>
            <w:r>
              <w:rPr>
                <w:rFonts w:ascii="Verdana" w:hAnsi="Verdana"/>
                <w:i/>
                <w:sz w:val="16"/>
                <w:szCs w:val="16"/>
              </w:rPr>
            </w:r>
          </w:p>
        </w:tc>
      </w:tr>
    </w:tbl>
    <w:p>
      <w:r/>
      <w:r/>
    </w:p>
    <w:sectPr>
      <w:footnotePr/>
      <w:endnotePr/>
      <w:type w:val="continuous"/>
      <w:pgSz w:w="11907" w:h="16840" w:orient="portrait"/>
      <w:pgMar w:top="851" w:right="567" w:bottom="34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Cambria">
    <w:panose1 w:val="02040503050406030204"/>
  </w:font>
  <w:font w:name="Arial Unicode MS">
    <w:panose1 w:val="020B0506020203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09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02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0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09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09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26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86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26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86" w:hanging="180"/>
      </w:pPr>
    </w:lvl>
  </w:abstractNum>
  <w:abstractNum w:abstractNumId="21">
    <w:multiLevelType w:val="hybridMultilevel"/>
    <w:lvl w:ilvl="0">
      <w:start w:val="102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09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0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02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02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30"/>
  </w:num>
  <w:num w:numId="4">
    <w:abstractNumId w:val="16"/>
  </w:num>
  <w:num w:numId="5">
    <w:abstractNumId w:val="1"/>
  </w:num>
  <w:num w:numId="6">
    <w:abstractNumId w:val="15"/>
  </w:num>
  <w:num w:numId="7">
    <w:abstractNumId w:val="3"/>
  </w:num>
  <w:num w:numId="8">
    <w:abstractNumId w:val="5"/>
  </w:num>
  <w:num w:numId="9">
    <w:abstractNumId w:val="8"/>
  </w:num>
  <w:num w:numId="10">
    <w:abstractNumId w:val="27"/>
  </w:num>
  <w:num w:numId="11">
    <w:abstractNumId w:val="0"/>
  </w:num>
  <w:num w:numId="12">
    <w:abstractNumId w:val="19"/>
  </w:num>
  <w:num w:numId="13">
    <w:abstractNumId w:val="7"/>
  </w:num>
  <w:num w:numId="14">
    <w:abstractNumId w:val="31"/>
  </w:num>
  <w:num w:numId="15">
    <w:abstractNumId w:val="9"/>
  </w:num>
  <w:num w:numId="16">
    <w:abstractNumId w:val="13"/>
  </w:num>
  <w:num w:numId="17">
    <w:abstractNumId w:val="20"/>
  </w:num>
  <w:num w:numId="18">
    <w:abstractNumId w:val="10"/>
  </w:num>
  <w:num w:numId="19">
    <w:abstractNumId w:val="11"/>
  </w:num>
  <w:num w:numId="20">
    <w:abstractNumId w:val="32"/>
  </w:num>
  <w:num w:numId="21">
    <w:abstractNumId w:val="21"/>
  </w:num>
  <w:num w:numId="22">
    <w:abstractNumId w:val="14"/>
  </w:num>
  <w:num w:numId="23">
    <w:abstractNumId w:val="23"/>
  </w:num>
  <w:num w:numId="24">
    <w:abstractNumId w:val="17"/>
  </w:num>
  <w:num w:numId="25">
    <w:abstractNumId w:val="25"/>
  </w:num>
  <w:num w:numId="26">
    <w:abstractNumId w:val="12"/>
  </w:num>
  <w:num w:numId="27">
    <w:abstractNumId w:val="2"/>
  </w:num>
  <w:num w:numId="28">
    <w:abstractNumId w:val="24"/>
  </w:num>
  <w:num w:numId="29">
    <w:abstractNumId w:val="34"/>
  </w:num>
  <w:num w:numId="30">
    <w:abstractNumId w:val="28"/>
  </w:num>
  <w:num w:numId="31">
    <w:abstractNumId w:val="6"/>
  </w:num>
  <w:num w:numId="32">
    <w:abstractNumId w:val="35"/>
  </w:num>
  <w:num w:numId="33">
    <w:abstractNumId w:val="33"/>
  </w:num>
  <w:num w:numId="34">
    <w:abstractNumId w:val="26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6" w:default="1">
    <w:name w:val="Normal"/>
    <w:qFormat/>
    <w:pPr>
      <w:widowControl w:val="off"/>
    </w:pPr>
  </w:style>
  <w:style w:type="paragraph" w:styleId="727">
    <w:name w:val="Heading 1"/>
    <w:basedOn w:val="726"/>
    <w:next w:val="726"/>
    <w:link w:val="953"/>
    <w:qFormat/>
    <w:pPr>
      <w:ind w:right="-284"/>
      <w:keepNext/>
      <w:widowControl/>
      <w:outlineLvl w:val="0"/>
    </w:pPr>
    <w:rPr>
      <w:b/>
      <w:sz w:val="26"/>
    </w:rPr>
  </w:style>
  <w:style w:type="paragraph" w:styleId="728">
    <w:name w:val="Heading 2"/>
    <w:basedOn w:val="726"/>
    <w:next w:val="726"/>
    <w:link w:val="7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9">
    <w:name w:val="Heading 3"/>
    <w:basedOn w:val="726"/>
    <w:next w:val="726"/>
    <w:link w:val="7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30">
    <w:name w:val="Heading 4"/>
    <w:basedOn w:val="726"/>
    <w:next w:val="726"/>
    <w:link w:val="7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1">
    <w:name w:val="Heading 5"/>
    <w:basedOn w:val="726"/>
    <w:next w:val="726"/>
    <w:link w:val="7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32">
    <w:name w:val="Heading 6"/>
    <w:basedOn w:val="726"/>
    <w:next w:val="726"/>
    <w:link w:val="7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726"/>
    <w:next w:val="726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726"/>
    <w:next w:val="726"/>
    <w:link w:val="7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5">
    <w:name w:val="Heading 9"/>
    <w:basedOn w:val="726"/>
    <w:next w:val="726"/>
    <w:link w:val="7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Heading 2 Char"/>
    <w:uiPriority w:val="9"/>
    <w:rPr>
      <w:rFonts w:ascii="Arial" w:hAnsi="Arial" w:eastAsia="Arial" w:cs="Arial"/>
      <w:sz w:val="34"/>
    </w:rPr>
  </w:style>
  <w:style w:type="character" w:styleId="740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41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42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43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44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5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46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747" w:customStyle="1">
    <w:name w:val="Title Char"/>
    <w:uiPriority w:val="10"/>
    <w:rPr>
      <w:sz w:val="48"/>
      <w:szCs w:val="48"/>
    </w:rPr>
  </w:style>
  <w:style w:type="character" w:styleId="748" w:customStyle="1">
    <w:name w:val="Quote Char"/>
    <w:uiPriority w:val="29"/>
    <w:rPr>
      <w:i/>
    </w:rPr>
  </w:style>
  <w:style w:type="character" w:styleId="749" w:customStyle="1">
    <w:name w:val="Intense Quote Char"/>
    <w:uiPriority w:val="30"/>
    <w:rPr>
      <w:i/>
    </w:rPr>
  </w:style>
  <w:style w:type="table" w:styleId="750">
    <w:name w:val="Plain Table 1"/>
    <w:basedOn w:val="737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737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>
    <w:name w:val="Grid Table 1 Light"/>
    <w:basedOn w:val="737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737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basedOn w:val="737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basedOn w:val="737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59">
    <w:name w:val="Grid Table 5 Dark"/>
    <w:basedOn w:val="737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/>
        </w:tcBorders>
      </w:tcPr>
    </w:tblStylePr>
  </w:style>
  <w:style w:type="table" w:styleId="760">
    <w:name w:val="Grid Table 6 Colorful"/>
    <w:basedOn w:val="737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761">
    <w:name w:val="Grid Table 7 Colorful"/>
    <w:basedOn w:val="737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737"/>
    <w:uiPriority w:val="99"/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737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764">
    <w:name w:val="List Table 3"/>
    <w:basedOn w:val="737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737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737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767">
    <w:name w:val="List Table 6 Colorful"/>
    <w:basedOn w:val="737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68">
    <w:name w:val="List Table 7 Colorful"/>
    <w:basedOn w:val="737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69" w:customStyle="1">
    <w:name w:val="Footnote Text Char"/>
    <w:uiPriority w:val="99"/>
    <w:rPr>
      <w:sz w:val="18"/>
    </w:rPr>
  </w:style>
  <w:style w:type="character" w:styleId="770" w:customStyle="1">
    <w:name w:val="Endnote Text Char"/>
    <w:uiPriority w:val="99"/>
    <w:rPr>
      <w:sz w:val="20"/>
    </w:rPr>
  </w:style>
  <w:style w:type="character" w:styleId="771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72" w:customStyle="1">
    <w:name w:val="Заголовок 2 Знак"/>
    <w:link w:val="728"/>
    <w:uiPriority w:val="9"/>
    <w:rPr>
      <w:rFonts w:ascii="Arial" w:hAnsi="Arial" w:eastAsia="Arial" w:cs="Arial"/>
      <w:sz w:val="34"/>
    </w:rPr>
  </w:style>
  <w:style w:type="character" w:styleId="773" w:customStyle="1">
    <w:name w:val="Заголовок 3 Знак"/>
    <w:link w:val="729"/>
    <w:uiPriority w:val="9"/>
    <w:rPr>
      <w:rFonts w:ascii="Arial" w:hAnsi="Arial" w:eastAsia="Arial" w:cs="Arial"/>
      <w:sz w:val="30"/>
      <w:szCs w:val="30"/>
    </w:rPr>
  </w:style>
  <w:style w:type="character" w:styleId="774" w:customStyle="1">
    <w:name w:val="Заголовок 4 Знак"/>
    <w:link w:val="730"/>
    <w:uiPriority w:val="9"/>
    <w:rPr>
      <w:rFonts w:ascii="Arial" w:hAnsi="Arial" w:eastAsia="Arial" w:cs="Arial"/>
      <w:b/>
      <w:bCs/>
      <w:sz w:val="26"/>
      <w:szCs w:val="26"/>
    </w:rPr>
  </w:style>
  <w:style w:type="character" w:styleId="775" w:customStyle="1">
    <w:name w:val="Заголовок 5 Знак"/>
    <w:link w:val="731"/>
    <w:uiPriority w:val="9"/>
    <w:rPr>
      <w:rFonts w:ascii="Arial" w:hAnsi="Arial" w:eastAsia="Arial" w:cs="Arial"/>
      <w:b/>
      <w:bCs/>
      <w:sz w:val="24"/>
      <w:szCs w:val="24"/>
    </w:rPr>
  </w:style>
  <w:style w:type="character" w:styleId="776" w:customStyle="1">
    <w:name w:val="Заголовок 6 Знак"/>
    <w:link w:val="732"/>
    <w:uiPriority w:val="9"/>
    <w:rPr>
      <w:rFonts w:ascii="Arial" w:hAnsi="Arial" w:eastAsia="Arial" w:cs="Arial"/>
      <w:b/>
      <w:bCs/>
      <w:sz w:val="22"/>
      <w:szCs w:val="22"/>
    </w:rPr>
  </w:style>
  <w:style w:type="character" w:styleId="777" w:customStyle="1">
    <w:name w:val="Заголовок 7 Знак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8" w:customStyle="1">
    <w:name w:val="Заголовок 8 Знак"/>
    <w:link w:val="734"/>
    <w:uiPriority w:val="9"/>
    <w:rPr>
      <w:rFonts w:ascii="Arial" w:hAnsi="Arial" w:eastAsia="Arial" w:cs="Arial"/>
      <w:i/>
      <w:iCs/>
      <w:sz w:val="22"/>
      <w:szCs w:val="22"/>
    </w:rPr>
  </w:style>
  <w:style w:type="character" w:styleId="779" w:customStyle="1">
    <w:name w:val="Заголовок 9 Знак"/>
    <w:link w:val="735"/>
    <w:uiPriority w:val="9"/>
    <w:rPr>
      <w:rFonts w:ascii="Arial" w:hAnsi="Arial" w:eastAsia="Arial" w:cs="Arial"/>
      <w:i/>
      <w:iCs/>
      <w:sz w:val="21"/>
      <w:szCs w:val="21"/>
    </w:rPr>
  </w:style>
  <w:style w:type="paragraph" w:styleId="780">
    <w:name w:val="List Paragraph"/>
    <w:basedOn w:val="726"/>
    <w:uiPriority w:val="34"/>
    <w:qFormat/>
    <w:pPr>
      <w:contextualSpacing/>
      <w:ind w:left="720"/>
    </w:pPr>
  </w:style>
  <w:style w:type="paragraph" w:styleId="781">
    <w:name w:val="No Spacing"/>
    <w:uiPriority w:val="1"/>
    <w:qFormat/>
    <w:pPr>
      <w:widowControl w:val="off"/>
    </w:pPr>
  </w:style>
  <w:style w:type="paragraph" w:styleId="782">
    <w:name w:val="Title"/>
    <w:basedOn w:val="726"/>
    <w:next w:val="726"/>
    <w:link w:val="7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3" w:customStyle="1">
    <w:name w:val="Заголовок Знак"/>
    <w:link w:val="782"/>
    <w:uiPriority w:val="10"/>
    <w:rPr>
      <w:sz w:val="48"/>
      <w:szCs w:val="48"/>
    </w:rPr>
  </w:style>
  <w:style w:type="paragraph" w:styleId="784">
    <w:name w:val="Subtitle"/>
    <w:basedOn w:val="726"/>
    <w:next w:val="726"/>
    <w:link w:val="962"/>
    <w:qFormat/>
    <w:pPr>
      <w:jc w:val="center"/>
      <w:spacing w:after="60"/>
      <w:outlineLvl w:val="1"/>
    </w:pPr>
    <w:rPr>
      <w:rFonts w:ascii="Cambria" w:hAnsi="Cambria"/>
      <w:sz w:val="24"/>
      <w:szCs w:val="24"/>
    </w:rPr>
  </w:style>
  <w:style w:type="character" w:styleId="785" w:customStyle="1">
    <w:name w:val="Subtitle Char"/>
    <w:uiPriority w:val="11"/>
    <w:rPr>
      <w:sz w:val="24"/>
      <w:szCs w:val="24"/>
    </w:rPr>
  </w:style>
  <w:style w:type="paragraph" w:styleId="786">
    <w:name w:val="Quote"/>
    <w:basedOn w:val="726"/>
    <w:next w:val="726"/>
    <w:link w:val="787"/>
    <w:uiPriority w:val="29"/>
    <w:qFormat/>
    <w:pPr>
      <w:ind w:left="720" w:right="720"/>
    </w:pPr>
    <w:rPr>
      <w:i/>
    </w:rPr>
  </w:style>
  <w:style w:type="character" w:styleId="787" w:customStyle="1">
    <w:name w:val="Цитата 2 Знак"/>
    <w:link w:val="786"/>
    <w:uiPriority w:val="29"/>
    <w:rPr>
      <w:i/>
    </w:rPr>
  </w:style>
  <w:style w:type="paragraph" w:styleId="788">
    <w:name w:val="Intense Quote"/>
    <w:basedOn w:val="726"/>
    <w:next w:val="726"/>
    <w:link w:val="7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9" w:customStyle="1">
    <w:name w:val="Выделенная цитата Знак"/>
    <w:link w:val="788"/>
    <w:uiPriority w:val="30"/>
    <w:rPr>
      <w:i/>
    </w:rPr>
  </w:style>
  <w:style w:type="paragraph" w:styleId="790">
    <w:name w:val="Header"/>
    <w:basedOn w:val="726"/>
    <w:link w:val="948"/>
    <w:uiPriority w:val="99"/>
    <w:pPr>
      <w:tabs>
        <w:tab w:val="center" w:pos="4677" w:leader="none"/>
        <w:tab w:val="right" w:pos="9355" w:leader="none"/>
      </w:tabs>
    </w:pPr>
  </w:style>
  <w:style w:type="character" w:styleId="791" w:customStyle="1">
    <w:name w:val="Header Char"/>
    <w:uiPriority w:val="99"/>
  </w:style>
  <w:style w:type="paragraph" w:styleId="792">
    <w:name w:val="Footer"/>
    <w:basedOn w:val="726"/>
    <w:link w:val="949"/>
    <w:uiPriority w:val="99"/>
    <w:pPr>
      <w:tabs>
        <w:tab w:val="center" w:pos="4677" w:leader="none"/>
        <w:tab w:val="right" w:pos="9355" w:leader="none"/>
      </w:tabs>
    </w:pPr>
  </w:style>
  <w:style w:type="character" w:styleId="793" w:customStyle="1">
    <w:name w:val="Footer Char"/>
    <w:uiPriority w:val="99"/>
  </w:style>
  <w:style w:type="paragraph" w:styleId="794">
    <w:name w:val="Caption"/>
    <w:basedOn w:val="726"/>
    <w:next w:val="726"/>
    <w:uiPriority w:val="99"/>
    <w:qFormat/>
    <w:pPr>
      <w:ind w:right="4535"/>
      <w:widowControl/>
    </w:pPr>
    <w:rPr>
      <w:b/>
      <w:sz w:val="24"/>
    </w:rPr>
  </w:style>
  <w:style w:type="character" w:styleId="795" w:customStyle="1">
    <w:name w:val="Caption Char"/>
    <w:uiPriority w:val="99"/>
  </w:style>
  <w:style w:type="table" w:styleId="796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22">
    <w:name w:val="Hyperlink"/>
    <w:rPr>
      <w:color w:val="0000ff"/>
      <w:u w:val="single"/>
    </w:rPr>
  </w:style>
  <w:style w:type="paragraph" w:styleId="923">
    <w:name w:val="footnote text"/>
    <w:basedOn w:val="726"/>
    <w:link w:val="924"/>
    <w:uiPriority w:val="99"/>
    <w:semiHidden/>
    <w:unhideWhenUsed/>
    <w:pPr>
      <w:spacing w:after="40"/>
    </w:pPr>
    <w:rPr>
      <w:sz w:val="18"/>
    </w:rPr>
  </w:style>
  <w:style w:type="character" w:styleId="924" w:customStyle="1">
    <w:name w:val="Текст сноски Знак"/>
    <w:link w:val="923"/>
    <w:uiPriority w:val="99"/>
    <w:rPr>
      <w:sz w:val="18"/>
    </w:rPr>
  </w:style>
  <w:style w:type="character" w:styleId="925">
    <w:name w:val="footnote reference"/>
    <w:uiPriority w:val="99"/>
    <w:unhideWhenUsed/>
    <w:rPr>
      <w:vertAlign w:val="superscript"/>
    </w:rPr>
  </w:style>
  <w:style w:type="paragraph" w:styleId="926">
    <w:name w:val="endnote text"/>
    <w:basedOn w:val="726"/>
    <w:link w:val="927"/>
    <w:uiPriority w:val="99"/>
    <w:semiHidden/>
    <w:unhideWhenUsed/>
  </w:style>
  <w:style w:type="character" w:styleId="927" w:customStyle="1">
    <w:name w:val="Текст концевой сноски Знак"/>
    <w:link w:val="926"/>
    <w:uiPriority w:val="99"/>
    <w:rPr>
      <w:sz w:val="20"/>
    </w:rPr>
  </w:style>
  <w:style w:type="character" w:styleId="928">
    <w:name w:val="endnote reference"/>
    <w:uiPriority w:val="99"/>
    <w:semiHidden/>
    <w:unhideWhenUsed/>
    <w:rPr>
      <w:vertAlign w:val="superscript"/>
    </w:rPr>
  </w:style>
  <w:style w:type="paragraph" w:styleId="929">
    <w:name w:val="toc 1"/>
    <w:basedOn w:val="726"/>
    <w:next w:val="726"/>
    <w:uiPriority w:val="39"/>
    <w:unhideWhenUsed/>
    <w:pPr>
      <w:spacing w:after="57"/>
    </w:pPr>
  </w:style>
  <w:style w:type="paragraph" w:styleId="930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931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932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933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934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935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936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937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938">
    <w:name w:val="TOC Heading"/>
    <w:uiPriority w:val="39"/>
    <w:unhideWhenUsed/>
    <w:rPr>
      <w:lang w:eastAsia="zh-CN"/>
    </w:rPr>
  </w:style>
  <w:style w:type="paragraph" w:styleId="939">
    <w:name w:val="table of figures"/>
    <w:basedOn w:val="726"/>
    <w:next w:val="726"/>
    <w:uiPriority w:val="99"/>
    <w:unhideWhenUsed/>
  </w:style>
  <w:style w:type="paragraph" w:styleId="940" w:customStyle="1">
    <w:name w:val="çàãîëîâîê 1"/>
    <w:basedOn w:val="726"/>
    <w:next w:val="726"/>
    <w:uiPriority w:val="99"/>
    <w:pPr>
      <w:ind w:right="-1"/>
      <w:keepNext/>
      <w:tabs>
        <w:tab w:val="left" w:pos="4253" w:leader="none"/>
        <w:tab w:val="left" w:pos="4820" w:leader="none"/>
      </w:tabs>
    </w:pPr>
    <w:rPr>
      <w:b/>
      <w:sz w:val="24"/>
    </w:rPr>
  </w:style>
  <w:style w:type="paragraph" w:styleId="941" w:customStyle="1">
    <w:name w:val="çàãîëîâîê 4"/>
    <w:basedOn w:val="726"/>
    <w:next w:val="726"/>
    <w:uiPriority w:val="99"/>
    <w:pPr>
      <w:ind w:firstLine="567"/>
      <w:keepNext/>
    </w:pPr>
    <w:rPr>
      <w:b/>
      <w:sz w:val="27"/>
    </w:rPr>
  </w:style>
  <w:style w:type="paragraph" w:styleId="942">
    <w:name w:val="Message Header"/>
    <w:basedOn w:val="726"/>
    <w:link w:val="952"/>
    <w:uiPriority w:val="99"/>
    <w:pPr>
      <w:spacing w:before="60" w:after="60" w:line="200" w:lineRule="exact"/>
      <w:widowControl/>
    </w:pPr>
    <w:rPr>
      <w:rFonts w:ascii="Arial" w:hAnsi="Arial"/>
      <w:i/>
    </w:rPr>
  </w:style>
  <w:style w:type="paragraph" w:styleId="943" w:customStyle="1">
    <w:name w:val="Òàáëèöà"/>
    <w:basedOn w:val="942"/>
    <w:uiPriority w:val="99"/>
    <w:pPr>
      <w:spacing w:before="0" w:after="0" w:line="220" w:lineRule="exact"/>
    </w:pPr>
    <w:rPr>
      <w:i w:val="0"/>
    </w:rPr>
  </w:style>
  <w:style w:type="paragraph" w:styleId="944" w:customStyle="1">
    <w:name w:val="Oaaeiono"/>
    <w:basedOn w:val="726"/>
    <w:uiPriority w:val="99"/>
    <w:pPr>
      <w:ind w:left="85"/>
      <w:spacing w:line="220" w:lineRule="exact"/>
      <w:widowControl/>
    </w:pPr>
    <w:rPr>
      <w:rFonts w:ascii="Arial" w:hAnsi="Arial"/>
    </w:rPr>
  </w:style>
  <w:style w:type="paragraph" w:styleId="945">
    <w:name w:val="Body Text Indent 3"/>
    <w:basedOn w:val="726"/>
    <w:link w:val="955"/>
    <w:uiPriority w:val="99"/>
    <w:pPr>
      <w:ind w:firstLine="851"/>
      <w:widowControl/>
    </w:pPr>
    <w:rPr>
      <w:b/>
      <w:bCs/>
      <w:sz w:val="26"/>
      <w:szCs w:val="26"/>
    </w:rPr>
  </w:style>
  <w:style w:type="character" w:styleId="946" w:customStyle="1">
    <w:name w:val="Знак Знак"/>
    <w:rPr>
      <w:b/>
      <w:bCs/>
      <w:sz w:val="26"/>
      <w:szCs w:val="26"/>
    </w:rPr>
  </w:style>
  <w:style w:type="paragraph" w:styleId="947" w:customStyle="1">
    <w:name w:val="Обычный (веб)1"/>
    <w:basedOn w:val="726"/>
    <w:uiPriority w:val="99"/>
    <w:pPr>
      <w:spacing w:before="100" w:beforeAutospacing="1" w:after="100" w:afterAutospacing="1"/>
      <w:widowControl/>
    </w:pPr>
    <w:rPr>
      <w:sz w:val="24"/>
      <w:szCs w:val="24"/>
    </w:rPr>
  </w:style>
  <w:style w:type="character" w:styleId="948" w:customStyle="1">
    <w:name w:val="Верхний колонтитул Знак"/>
    <w:basedOn w:val="736"/>
    <w:link w:val="790"/>
    <w:uiPriority w:val="99"/>
  </w:style>
  <w:style w:type="character" w:styleId="949" w:customStyle="1">
    <w:name w:val="Нижний колонтитул Знак"/>
    <w:basedOn w:val="736"/>
    <w:link w:val="792"/>
    <w:uiPriority w:val="99"/>
  </w:style>
  <w:style w:type="paragraph" w:styleId="950">
    <w:name w:val="Body Text 2"/>
    <w:basedOn w:val="726"/>
    <w:link w:val="951"/>
    <w:uiPriority w:val="99"/>
    <w:pPr>
      <w:spacing w:after="120" w:line="480" w:lineRule="auto"/>
    </w:pPr>
  </w:style>
  <w:style w:type="character" w:styleId="951" w:customStyle="1">
    <w:name w:val="Основной текст 2 Знак"/>
    <w:basedOn w:val="736"/>
    <w:link w:val="950"/>
    <w:uiPriority w:val="99"/>
  </w:style>
  <w:style w:type="character" w:styleId="952" w:customStyle="1">
    <w:name w:val="Шапка Знак"/>
    <w:link w:val="942"/>
    <w:uiPriority w:val="99"/>
    <w:rPr>
      <w:rFonts w:ascii="Arial" w:hAnsi="Arial"/>
      <w:i/>
    </w:rPr>
  </w:style>
  <w:style w:type="character" w:styleId="953" w:customStyle="1">
    <w:name w:val="Заголовок 1 Знак"/>
    <w:link w:val="727"/>
    <w:rPr>
      <w:b/>
      <w:sz w:val="26"/>
    </w:rPr>
  </w:style>
  <w:style w:type="character" w:styleId="954">
    <w:name w:val="FollowedHyperlink"/>
    <w:uiPriority w:val="99"/>
    <w:unhideWhenUsed/>
    <w:rPr>
      <w:color w:val="800080"/>
      <w:u w:val="single"/>
    </w:rPr>
  </w:style>
  <w:style w:type="character" w:styleId="955" w:customStyle="1">
    <w:name w:val="Основной текст с отступом 3 Знак"/>
    <w:link w:val="945"/>
    <w:uiPriority w:val="99"/>
    <w:rPr>
      <w:b/>
      <w:bCs/>
      <w:sz w:val="26"/>
      <w:szCs w:val="26"/>
    </w:rPr>
  </w:style>
  <w:style w:type="character" w:styleId="956" w:customStyle="1">
    <w:name w:val="Знак Знак"/>
    <w:rPr>
      <w:b/>
      <w:bCs/>
      <w:sz w:val="26"/>
      <w:szCs w:val="26"/>
    </w:rPr>
  </w:style>
  <w:style w:type="paragraph" w:styleId="957">
    <w:name w:val="Balloon Text"/>
    <w:basedOn w:val="726"/>
    <w:link w:val="958"/>
    <w:rPr>
      <w:rFonts w:ascii="Tahoma" w:hAnsi="Tahoma" w:cs="Tahoma"/>
      <w:sz w:val="16"/>
      <w:szCs w:val="16"/>
    </w:rPr>
  </w:style>
  <w:style w:type="character" w:styleId="958" w:customStyle="1">
    <w:name w:val="Текст выноски Знак"/>
    <w:link w:val="957"/>
    <w:rPr>
      <w:rFonts w:ascii="Tahoma" w:hAnsi="Tahoma" w:cs="Tahoma"/>
      <w:sz w:val="16"/>
      <w:szCs w:val="16"/>
    </w:rPr>
  </w:style>
  <w:style w:type="paragraph" w:styleId="959" w:customStyle="1">
    <w:name w:val="Название1"/>
    <w:basedOn w:val="726"/>
    <w:next w:val="726"/>
    <w:link w:val="960"/>
    <w:qFormat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960" w:customStyle="1">
    <w:name w:val="Название Знак"/>
    <w:link w:val="959"/>
    <w:rPr>
      <w:rFonts w:ascii="Cambria" w:hAnsi="Cambria" w:eastAsia="Times New Roman" w:cs="Times New Roman"/>
      <w:b/>
      <w:bCs/>
      <w:sz w:val="32"/>
      <w:szCs w:val="32"/>
    </w:rPr>
  </w:style>
  <w:style w:type="character" w:styleId="961">
    <w:name w:val="Emphasis"/>
    <w:qFormat/>
    <w:rPr>
      <w:i/>
      <w:iCs/>
    </w:rPr>
  </w:style>
  <w:style w:type="character" w:styleId="962" w:customStyle="1">
    <w:name w:val="Подзаголовок Знак"/>
    <w:link w:val="784"/>
    <w:rPr>
      <w:rFonts w:ascii="Cambria" w:hAnsi="Cambria" w:eastAsia="Times New Roman" w:cs="Times New Roman"/>
      <w:sz w:val="24"/>
      <w:szCs w:val="24"/>
    </w:rPr>
  </w:style>
  <w:style w:type="character" w:styleId="963">
    <w:name w:val="Strong"/>
    <w:qFormat/>
    <w:rPr>
      <w:b/>
      <w:bCs/>
    </w:rPr>
  </w:style>
  <w:style w:type="character" w:styleId="964">
    <w:name w:val="Subtle Emphasis"/>
    <w:uiPriority w:val="19"/>
    <w:qFormat/>
    <w:rPr>
      <w:i/>
      <w:iCs/>
      <w:color w:val="808080"/>
    </w:rPr>
  </w:style>
  <w:style w:type="character" w:styleId="965" w:customStyle="1">
    <w:name w:val="Знак Знак"/>
    <w:rPr>
      <w:b/>
      <w:bCs/>
      <w:sz w:val="26"/>
      <w:szCs w:val="26"/>
    </w:rPr>
  </w:style>
  <w:style w:type="paragraph" w:styleId="966" w:customStyle="1">
    <w:name w:val="Шапка1"/>
    <w:uiPriority w:val="99"/>
    <w:pPr>
      <w:spacing w:before="60" w:after="60" w:line="200" w:lineRule="exact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i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Excel_Worksheet1.xls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noks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РФ</dc:title>
  <dc:creator>us304</dc:creator>
  <cp:revision>131</cp:revision>
  <dcterms:created xsi:type="dcterms:W3CDTF">2024-01-30T05:18:00Z</dcterms:created>
  <dcterms:modified xsi:type="dcterms:W3CDTF">2024-05-30T11:27:15Z</dcterms:modified>
  <cp:version>917504</cp:version>
</cp:coreProperties>
</file>